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DC62" w14:textId="77777777" w:rsidR="00B45AD2" w:rsidRPr="001061C8" w:rsidRDefault="001061C8" w:rsidP="00481F9C">
      <w:pPr>
        <w:pStyle w:val="Heading1"/>
        <w:spacing w:before="0"/>
        <w:jc w:val="center"/>
        <w:rPr>
          <w:sz w:val="24"/>
          <w:szCs w:val="24"/>
        </w:rPr>
      </w:pPr>
      <w:r w:rsidRPr="001061C8">
        <w:rPr>
          <w:sz w:val="24"/>
          <w:szCs w:val="24"/>
        </w:rPr>
        <w:t>Atwater/Cosmos/Grove City (</w:t>
      </w:r>
      <w:r w:rsidR="005970DC" w:rsidRPr="001061C8">
        <w:rPr>
          <w:sz w:val="24"/>
          <w:szCs w:val="24"/>
        </w:rPr>
        <w:t>ACGC</w:t>
      </w:r>
      <w:r w:rsidRPr="001061C8">
        <w:rPr>
          <w:sz w:val="24"/>
          <w:szCs w:val="24"/>
        </w:rPr>
        <w:t>)</w:t>
      </w:r>
      <w:r w:rsidR="00287CE1">
        <w:rPr>
          <w:sz w:val="24"/>
          <w:szCs w:val="24"/>
        </w:rPr>
        <w:t xml:space="preserve"> Public School</w:t>
      </w:r>
      <w:r w:rsidR="005970DC" w:rsidRPr="001061C8">
        <w:rPr>
          <w:sz w:val="24"/>
          <w:szCs w:val="24"/>
        </w:rPr>
        <w:t xml:space="preserve"> #2396 </w:t>
      </w:r>
      <w:r w:rsidR="00A316A9" w:rsidRPr="001061C8">
        <w:rPr>
          <w:sz w:val="24"/>
          <w:szCs w:val="24"/>
        </w:rPr>
        <w:t>Restrictive Procedures Plan with Legal Citations and Suggestions</w:t>
      </w:r>
    </w:p>
    <w:p w14:paraId="59E49522"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B2C285B"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13A2B2B"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F96E717" w14:textId="77777777" w:rsidR="00A316A9" w:rsidRPr="00BA6D8C" w:rsidRDefault="00A316A9" w:rsidP="00481F9C">
            <w:pPr>
              <w:spacing w:before="120"/>
              <w:jc w:val="center"/>
              <w:rPr>
                <w:b/>
              </w:rPr>
            </w:pPr>
            <w:r w:rsidRPr="00BA6D8C">
              <w:rPr>
                <w:b/>
              </w:rPr>
              <w:t>Model Restrictive Procedures Plan</w:t>
            </w:r>
          </w:p>
        </w:tc>
      </w:tr>
      <w:tr w:rsidR="00A316A9" w14:paraId="1259576F" w14:textId="77777777" w:rsidTr="00BF08FF">
        <w:trPr>
          <w:cantSplit/>
        </w:trPr>
        <w:tc>
          <w:tcPr>
            <w:tcW w:w="2988" w:type="dxa"/>
            <w:tcBorders>
              <w:top w:val="single" w:sz="12" w:space="0" w:color="auto"/>
            </w:tcBorders>
          </w:tcPr>
          <w:p w14:paraId="68152471"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0E23E6C9"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72EA6D8B" w14:textId="77777777" w:rsidTr="00BF08FF">
        <w:trPr>
          <w:cantSplit/>
        </w:trPr>
        <w:tc>
          <w:tcPr>
            <w:tcW w:w="2988" w:type="dxa"/>
          </w:tcPr>
          <w:p w14:paraId="087BE97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14B806D2"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3E2691B3" w14:textId="77777777" w:rsidTr="00BF08FF">
        <w:trPr>
          <w:cantSplit/>
        </w:trPr>
        <w:tc>
          <w:tcPr>
            <w:tcW w:w="2988" w:type="dxa"/>
          </w:tcPr>
          <w:p w14:paraId="267963B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9F3EF0D"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B20E3E7" w14:textId="77777777" w:rsidTr="00BF08FF">
        <w:trPr>
          <w:cantSplit/>
        </w:trPr>
        <w:tc>
          <w:tcPr>
            <w:tcW w:w="2988" w:type="dxa"/>
          </w:tcPr>
          <w:p w14:paraId="68B060E8"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1829F2A"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804BD71" w14:textId="77777777" w:rsidTr="00BF08FF">
        <w:trPr>
          <w:cantSplit/>
        </w:trPr>
        <w:tc>
          <w:tcPr>
            <w:tcW w:w="2988" w:type="dxa"/>
          </w:tcPr>
          <w:p w14:paraId="57D3DFFF"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7645139F" w14:textId="77777777" w:rsidR="00A316A9" w:rsidRPr="00FB6A4F" w:rsidRDefault="00A316A9" w:rsidP="00BA6D8C">
            <w:pPr>
              <w:spacing w:before="120"/>
              <w:ind w:left="252" w:hanging="252"/>
              <w:rPr>
                <w:b/>
              </w:rPr>
            </w:pPr>
            <w:r w:rsidRPr="00FB6A4F">
              <w:rPr>
                <w:b/>
              </w:rPr>
              <w:t>I.</w:t>
            </w:r>
            <w:r w:rsidRPr="00FB6A4F">
              <w:rPr>
                <w:b/>
              </w:rPr>
              <w:tab/>
            </w:r>
            <w:r w:rsidR="005970DC">
              <w:rPr>
                <w:b/>
              </w:rPr>
              <w:t>ACGC</w:t>
            </w:r>
            <w:r w:rsidRPr="00FB6A4F">
              <w:rPr>
                <w:b/>
              </w:rPr>
              <w:t xml:space="preserve"> School </w:t>
            </w:r>
            <w:r w:rsidR="005970DC">
              <w:rPr>
                <w:b/>
              </w:rPr>
              <w:t xml:space="preserve">District </w:t>
            </w:r>
            <w:r w:rsidRPr="00FB6A4F">
              <w:rPr>
                <w:b/>
              </w:rPr>
              <w:t xml:space="preserve">intends to use the following restrictive </w:t>
            </w:r>
            <w:proofErr w:type="gramStart"/>
            <w:r w:rsidRPr="00FB6A4F">
              <w:rPr>
                <w:b/>
              </w:rPr>
              <w:t>procedures:*</w:t>
            </w:r>
            <w:proofErr w:type="gramEnd"/>
          </w:p>
          <w:p w14:paraId="530EC0BC" w14:textId="77777777" w:rsidR="00A316A9" w:rsidRPr="00A316A9" w:rsidRDefault="00A316A9" w:rsidP="00BE4D6C">
            <w:pPr>
              <w:ind w:left="972" w:hanging="360"/>
            </w:pPr>
          </w:p>
        </w:tc>
      </w:tr>
      <w:tr w:rsidR="00A316A9" w14:paraId="017D6341" w14:textId="77777777" w:rsidTr="00BF08FF">
        <w:trPr>
          <w:cantSplit/>
        </w:trPr>
        <w:tc>
          <w:tcPr>
            <w:tcW w:w="2988" w:type="dxa"/>
          </w:tcPr>
          <w:p w14:paraId="68E48D63"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2310FA30" w14:textId="77777777" w:rsidR="00AB2D71" w:rsidRDefault="00AB2D71" w:rsidP="00AB2D71">
            <w:pPr>
              <w:spacing w:before="120"/>
              <w:ind w:left="702" w:hanging="360"/>
            </w:pPr>
            <w:r w:rsidRPr="00FB6A4F">
              <w:rPr>
                <w:b/>
              </w:rPr>
              <w:t>A.</w:t>
            </w:r>
            <w:r w:rsidRPr="00FB6A4F">
              <w:rPr>
                <w:b/>
              </w:rPr>
              <w:tab/>
              <w:t>Physical holding:</w:t>
            </w:r>
          </w:p>
          <w:p w14:paraId="5D5ADA81"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498D8282" w14:textId="77777777" w:rsidTr="00BF08FF">
        <w:trPr>
          <w:cantSplit/>
        </w:trPr>
        <w:tc>
          <w:tcPr>
            <w:tcW w:w="2988" w:type="dxa"/>
          </w:tcPr>
          <w:p w14:paraId="425566AA"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61506E7C" w14:textId="77777777" w:rsidR="00411F57" w:rsidRDefault="00411F57" w:rsidP="00BA6D8C">
            <w:pPr>
              <w:spacing w:before="120"/>
              <w:ind w:left="972" w:hanging="360"/>
            </w:pPr>
            <w:r>
              <w:t>2.</w:t>
            </w:r>
            <w:r>
              <w:tab/>
              <w:t>The term physical holding does not mean physical contact that:</w:t>
            </w:r>
          </w:p>
          <w:p w14:paraId="65AB7179" w14:textId="77777777" w:rsidR="00411F57" w:rsidRDefault="00411F57" w:rsidP="00FB6A4F">
            <w:pPr>
              <w:ind w:left="1332" w:hanging="360"/>
            </w:pPr>
            <w:r>
              <w:t>a)</w:t>
            </w:r>
            <w:r>
              <w:tab/>
              <w:t xml:space="preserve">Helps a child respond or complete a </w:t>
            </w:r>
            <w:proofErr w:type="gramStart"/>
            <w:r>
              <w:t>task;</w:t>
            </w:r>
            <w:proofErr w:type="gramEnd"/>
          </w:p>
          <w:p w14:paraId="7D2D1468"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4574D7BC" w14:textId="77777777" w:rsidR="00411F57" w:rsidRDefault="00411F57" w:rsidP="00FB6A4F">
            <w:pPr>
              <w:ind w:left="1332" w:hanging="360"/>
            </w:pPr>
            <w:r>
              <w:t>c)</w:t>
            </w:r>
            <w:r>
              <w:tab/>
              <w:t>Is needed to administer an authorized health-related service or procedure; or</w:t>
            </w:r>
          </w:p>
          <w:p w14:paraId="2E852E2D"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464936E2" w14:textId="77777777" w:rsidR="0053391B" w:rsidRPr="0053391B" w:rsidRDefault="0024063A" w:rsidP="00F8225E">
            <w:pPr>
              <w:spacing w:before="120"/>
              <w:ind w:left="972" w:hanging="360"/>
              <w:rPr>
                <w:i/>
              </w:rPr>
            </w:pPr>
            <w:r>
              <w:t>3.</w:t>
            </w:r>
            <w:r>
              <w:tab/>
              <w:t>ACGC</w:t>
            </w:r>
            <w:r w:rsidR="00411F57">
              <w:t xml:space="preserve"> School </w:t>
            </w:r>
            <w:r>
              <w:t xml:space="preserve">District </w:t>
            </w:r>
            <w:r w:rsidR="00411F57">
              <w:t xml:space="preserve">intends to use the following types of physical </w:t>
            </w:r>
            <w:r w:rsidR="00411F57" w:rsidRPr="0053391B">
              <w:t>holding</w:t>
            </w:r>
            <w:r w:rsidR="005970DC">
              <w:rPr>
                <w:i/>
              </w:rPr>
              <w:t>:</w:t>
            </w:r>
          </w:p>
          <w:p w14:paraId="01CB6155" w14:textId="77777777" w:rsidR="00411F57" w:rsidRPr="00FB6A4F" w:rsidRDefault="00BA6D8C" w:rsidP="00BA6D8C">
            <w:pPr>
              <w:ind w:left="1332" w:right="720" w:hanging="360"/>
              <w:rPr>
                <w:i/>
              </w:rPr>
            </w:pPr>
            <w:r>
              <w:t>a</w:t>
            </w:r>
            <w:r w:rsidR="00FB6A4F">
              <w:t>)</w:t>
            </w:r>
            <w:r w:rsidR="00FB6A4F">
              <w:tab/>
            </w:r>
            <w:r w:rsidR="005970DC">
              <w:t>CPI Team Control Position</w:t>
            </w:r>
          </w:p>
          <w:p w14:paraId="7261BC90" w14:textId="77777777" w:rsidR="0024063A" w:rsidRDefault="00FB6A4F" w:rsidP="00AC6FCC">
            <w:pPr>
              <w:ind w:left="1332" w:hanging="360"/>
            </w:pPr>
            <w:r>
              <w:t>b)</w:t>
            </w:r>
            <w:r>
              <w:tab/>
            </w:r>
            <w:r w:rsidR="005970DC">
              <w:t>CPI Children’s Control Position</w:t>
            </w:r>
          </w:p>
          <w:p w14:paraId="2A8BD37B" w14:textId="77777777" w:rsidR="002303C2" w:rsidRDefault="00AC6FCC" w:rsidP="0024063A">
            <w:pPr>
              <w:ind w:left="1332" w:hanging="360"/>
            </w:pPr>
            <w:r>
              <w:t>c</w:t>
            </w:r>
            <w:r w:rsidR="002303C2">
              <w:t>)   CPI Seated Position- Medium Level Risk</w:t>
            </w:r>
          </w:p>
          <w:p w14:paraId="513CE721" w14:textId="77777777" w:rsidR="002303C2" w:rsidRDefault="00AC6FCC" w:rsidP="00AC6FCC">
            <w:pPr>
              <w:ind w:left="1332" w:hanging="360"/>
            </w:pPr>
            <w:r>
              <w:t>d</w:t>
            </w:r>
            <w:r w:rsidR="002303C2">
              <w:t>)   CPI Seated Position- Higher Level Risk</w:t>
            </w:r>
          </w:p>
          <w:p w14:paraId="287BC7D6" w14:textId="77777777" w:rsidR="002303C2" w:rsidRDefault="00AC6FCC" w:rsidP="0024063A">
            <w:pPr>
              <w:ind w:left="1332" w:hanging="360"/>
            </w:pPr>
            <w:r>
              <w:t>e</w:t>
            </w:r>
            <w:r w:rsidR="002303C2">
              <w:t>)   CPI Standing Position- Medium Level Risk</w:t>
            </w:r>
          </w:p>
          <w:p w14:paraId="2FAE3755" w14:textId="77777777" w:rsidR="002303C2" w:rsidRPr="0024063A" w:rsidRDefault="00AC6FCC" w:rsidP="0024063A">
            <w:pPr>
              <w:ind w:left="1332" w:hanging="360"/>
            </w:pPr>
            <w:r>
              <w:t>f</w:t>
            </w:r>
            <w:r w:rsidR="002303C2">
              <w:t>)   CPI Standing Position- Higher Level Risk</w:t>
            </w:r>
          </w:p>
        </w:tc>
      </w:tr>
      <w:tr w:rsidR="00FB6A4F" w14:paraId="466ACE49" w14:textId="77777777" w:rsidTr="00BF08FF">
        <w:trPr>
          <w:cantSplit/>
        </w:trPr>
        <w:tc>
          <w:tcPr>
            <w:tcW w:w="2988" w:type="dxa"/>
          </w:tcPr>
          <w:p w14:paraId="54D48BC5"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902D689" w14:textId="77777777" w:rsidR="00FB6A4F" w:rsidRPr="00FB6A4F" w:rsidRDefault="00FB6A4F" w:rsidP="00BA6D8C">
            <w:pPr>
              <w:spacing w:before="120"/>
              <w:ind w:left="612" w:hanging="360"/>
              <w:rPr>
                <w:b/>
              </w:rPr>
            </w:pPr>
            <w:r w:rsidRPr="00FB6A4F">
              <w:rPr>
                <w:b/>
              </w:rPr>
              <w:t>B.</w:t>
            </w:r>
            <w:r w:rsidRPr="00FB6A4F">
              <w:rPr>
                <w:b/>
              </w:rPr>
              <w:tab/>
              <w:t>Seclusion</w:t>
            </w:r>
          </w:p>
          <w:p w14:paraId="7CED3B07" w14:textId="77777777" w:rsidR="00FB6A4F" w:rsidRDefault="00FB6A4F" w:rsidP="00FB6A4F">
            <w:pPr>
              <w:ind w:left="972" w:hanging="360"/>
            </w:pPr>
            <w:r>
              <w:t>1.</w:t>
            </w:r>
            <w:r>
              <w:tab/>
              <w:t>Seclusion means confining a child alone in a room from which egress is barred.</w:t>
            </w:r>
          </w:p>
          <w:p w14:paraId="33FE8616"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4C4197C1" w14:textId="77777777" w:rsidTr="00BF08FF">
        <w:trPr>
          <w:cantSplit/>
        </w:trPr>
        <w:tc>
          <w:tcPr>
            <w:tcW w:w="2988" w:type="dxa"/>
          </w:tcPr>
          <w:p w14:paraId="0A78ADA0"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52A98434"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D0A4C91" w14:textId="77777777" w:rsidTr="00BF08FF">
        <w:trPr>
          <w:cantSplit/>
        </w:trPr>
        <w:tc>
          <w:tcPr>
            <w:tcW w:w="2988" w:type="dxa"/>
          </w:tcPr>
          <w:p w14:paraId="0B67B14A" w14:textId="77777777" w:rsidR="00FB6A4F" w:rsidRPr="00411F57" w:rsidRDefault="00FB6A4F" w:rsidP="00BA6D8C">
            <w:pPr>
              <w:spacing w:before="120"/>
            </w:pPr>
          </w:p>
        </w:tc>
        <w:tc>
          <w:tcPr>
            <w:tcW w:w="11628" w:type="dxa"/>
          </w:tcPr>
          <w:p w14:paraId="2409261F" w14:textId="77777777" w:rsidR="00D07D63" w:rsidRDefault="00D07D63" w:rsidP="00BA6D8C">
            <w:pPr>
              <w:spacing w:before="120"/>
              <w:ind w:left="972" w:hanging="360"/>
            </w:pPr>
            <w:r>
              <w:t>4.</w:t>
            </w:r>
            <w:r>
              <w:tab/>
              <w:t>A</w:t>
            </w:r>
            <w:r w:rsidR="005970DC">
              <w:t>CGC</w:t>
            </w:r>
            <w:r>
              <w:t xml:space="preserve"> School </w:t>
            </w:r>
            <w:r w:rsidR="005970DC">
              <w:t xml:space="preserve">District </w:t>
            </w:r>
            <w:r>
              <w:t>intends to use the followi</w:t>
            </w:r>
            <w:r w:rsidR="005970DC">
              <w:t>ng rooms as rooms for seclusion:</w:t>
            </w:r>
          </w:p>
          <w:p w14:paraId="0E083C9F" w14:textId="77777777" w:rsidR="00FB6A4F" w:rsidRDefault="00D07D63" w:rsidP="00C959B3">
            <w:pPr>
              <w:ind w:left="1332" w:hanging="360"/>
            </w:pPr>
            <w:r>
              <w:t>a)</w:t>
            </w:r>
            <w:r>
              <w:tab/>
            </w:r>
            <w:r w:rsidR="005970DC">
              <w:t>ACGC School District #2396 currently does not have any seclusion rooms.</w:t>
            </w:r>
          </w:p>
        </w:tc>
      </w:tr>
      <w:tr w:rsidR="00FB6A4F" w14:paraId="2BBB588D" w14:textId="77777777" w:rsidTr="00BF08FF">
        <w:trPr>
          <w:cantSplit/>
        </w:trPr>
        <w:tc>
          <w:tcPr>
            <w:tcW w:w="2988" w:type="dxa"/>
          </w:tcPr>
          <w:p w14:paraId="3F284858"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076C2094" w14:textId="77777777" w:rsidR="00FB6A4F" w:rsidRDefault="00D07D63" w:rsidP="00481F9C">
            <w:pPr>
              <w:spacing w:before="120"/>
              <w:ind w:left="972" w:hanging="360"/>
            </w:pPr>
            <w:r w:rsidRPr="00D07D63">
              <w:t>5.</w:t>
            </w:r>
            <w:r w:rsidRPr="00D07D63">
              <w:tab/>
            </w:r>
            <w:r w:rsidR="00BF08FF">
              <w:t>ACGC School District #2396 currently does not have any seclusion rooms.</w:t>
            </w:r>
          </w:p>
          <w:p w14:paraId="5A2A819D" w14:textId="77777777" w:rsidR="00481F9C" w:rsidRPr="00D37EFC" w:rsidRDefault="00481F9C" w:rsidP="005970DC">
            <w:pPr>
              <w:spacing w:before="120"/>
              <w:rPr>
                <w:i/>
              </w:rPr>
            </w:pPr>
          </w:p>
        </w:tc>
      </w:tr>
      <w:tr w:rsidR="00FB6A4F" w14:paraId="0DC271F0" w14:textId="77777777" w:rsidTr="00BF08FF">
        <w:trPr>
          <w:cantSplit/>
        </w:trPr>
        <w:tc>
          <w:tcPr>
            <w:tcW w:w="2988" w:type="dxa"/>
          </w:tcPr>
          <w:p w14:paraId="4D40DE02"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C91C2D3" w14:textId="77777777" w:rsidR="00FB6A4F" w:rsidRDefault="00781A4B" w:rsidP="00781A4B">
            <w:pPr>
              <w:spacing w:before="120"/>
              <w:ind w:left="972" w:hanging="360"/>
            </w:pPr>
            <w:r>
              <w:t>6.</w:t>
            </w:r>
            <w:r>
              <w:tab/>
            </w:r>
            <w:r w:rsidR="00BF08FF">
              <w:t>ACGC School District #2396 currently does not have any seclusion rooms.</w:t>
            </w:r>
          </w:p>
          <w:p w14:paraId="0EEBF92A" w14:textId="77777777" w:rsidR="00781A4B" w:rsidRPr="00781A4B" w:rsidRDefault="00781A4B" w:rsidP="00781A4B">
            <w:pPr>
              <w:spacing w:before="120"/>
              <w:ind w:left="1152"/>
            </w:pPr>
          </w:p>
        </w:tc>
      </w:tr>
      <w:tr w:rsidR="00FB6A4F" w14:paraId="6A30D97A" w14:textId="77777777" w:rsidTr="00BF08FF">
        <w:trPr>
          <w:cantSplit/>
        </w:trPr>
        <w:tc>
          <w:tcPr>
            <w:tcW w:w="2988" w:type="dxa"/>
          </w:tcPr>
          <w:p w14:paraId="7799C812"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9D4A1B" w14:textId="77777777" w:rsidR="00FB6A4F" w:rsidRPr="007A18A5" w:rsidRDefault="00781A4B" w:rsidP="00BF08FF">
            <w:pPr>
              <w:spacing w:before="120"/>
              <w:ind w:left="972" w:hanging="360"/>
            </w:pPr>
            <w:r>
              <w:t>7.</w:t>
            </w:r>
            <w:r>
              <w:tab/>
            </w:r>
            <w:r w:rsidR="007A18A5">
              <w:t xml:space="preserve"> </w:t>
            </w:r>
            <w:r w:rsidR="00BF08FF">
              <w:t>ACGC School District #2396 currently does not have any seclusion rooms.</w:t>
            </w:r>
          </w:p>
        </w:tc>
      </w:tr>
      <w:tr w:rsidR="007A18A5" w14:paraId="6BDF622C" w14:textId="77777777" w:rsidTr="00BF08FF">
        <w:trPr>
          <w:cantSplit/>
        </w:trPr>
        <w:tc>
          <w:tcPr>
            <w:tcW w:w="2988" w:type="dxa"/>
          </w:tcPr>
          <w:p w14:paraId="6F141E32"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71D74E2F" w14:textId="77777777" w:rsidR="007A18A5" w:rsidRPr="007A18A5" w:rsidRDefault="007A18A5" w:rsidP="00097114">
            <w:pPr>
              <w:spacing w:before="120"/>
              <w:ind w:left="1332" w:hanging="360"/>
              <w:rPr>
                <w:i/>
              </w:rPr>
            </w:pPr>
            <w:r>
              <w:t>a)</w:t>
            </w:r>
            <w:r>
              <w:tab/>
            </w:r>
            <w:r w:rsidR="00BF08FF">
              <w:t>ACGC School District #2396 currently does not have any seclusion rooms.</w:t>
            </w:r>
          </w:p>
        </w:tc>
      </w:tr>
      <w:tr w:rsidR="007A18A5" w14:paraId="0CEBA642" w14:textId="77777777" w:rsidTr="00BF08FF">
        <w:trPr>
          <w:cantSplit/>
        </w:trPr>
        <w:tc>
          <w:tcPr>
            <w:tcW w:w="2988" w:type="dxa"/>
          </w:tcPr>
          <w:p w14:paraId="73C630F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5522F42" w14:textId="77777777" w:rsidR="007A18A5" w:rsidRPr="007A18A5" w:rsidRDefault="007A18A5" w:rsidP="00097114">
            <w:pPr>
              <w:spacing w:before="120"/>
              <w:ind w:left="1332" w:hanging="360"/>
            </w:pPr>
            <w:r>
              <w:t>b)</w:t>
            </w:r>
            <w:r>
              <w:tab/>
            </w:r>
            <w:r w:rsidR="00BF08FF">
              <w:t>ACGC School District #2396 currently does not have any seclusion rooms.</w:t>
            </w:r>
          </w:p>
        </w:tc>
      </w:tr>
      <w:tr w:rsidR="007A18A5" w14:paraId="68DCA482" w14:textId="77777777" w:rsidTr="00BF08FF">
        <w:trPr>
          <w:cantSplit/>
        </w:trPr>
        <w:tc>
          <w:tcPr>
            <w:tcW w:w="2988" w:type="dxa"/>
          </w:tcPr>
          <w:p w14:paraId="4755FD0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8D9DC13" w14:textId="77777777" w:rsidR="007A18A5" w:rsidRPr="007A18A5" w:rsidRDefault="007A18A5" w:rsidP="00097114">
            <w:pPr>
              <w:spacing w:before="120"/>
              <w:ind w:left="1332" w:hanging="360"/>
              <w:rPr>
                <w:i/>
              </w:rPr>
            </w:pPr>
            <w:r>
              <w:t>c)</w:t>
            </w:r>
            <w:r>
              <w:tab/>
            </w:r>
            <w:r w:rsidR="00BF08FF">
              <w:t>ACGC School District #2396 currently does not have any seclusion rooms.</w:t>
            </w:r>
          </w:p>
        </w:tc>
      </w:tr>
      <w:tr w:rsidR="007A18A5" w14:paraId="7B0EE512" w14:textId="77777777" w:rsidTr="00BF08FF">
        <w:trPr>
          <w:cantSplit/>
        </w:trPr>
        <w:tc>
          <w:tcPr>
            <w:tcW w:w="2988" w:type="dxa"/>
          </w:tcPr>
          <w:p w14:paraId="73A006BC"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5D2F4FA2" w14:textId="77777777" w:rsidR="007A18A5" w:rsidRPr="007A18A5" w:rsidRDefault="007A18A5" w:rsidP="00097114">
            <w:pPr>
              <w:spacing w:before="120"/>
              <w:ind w:left="1332" w:hanging="360"/>
              <w:rPr>
                <w:i/>
              </w:rPr>
            </w:pPr>
            <w:r>
              <w:t>d)</w:t>
            </w:r>
            <w:r>
              <w:tab/>
            </w:r>
            <w:r w:rsidR="00BF08FF">
              <w:t>ACGC School District #2396 currently does not have any seclusion rooms.</w:t>
            </w:r>
          </w:p>
        </w:tc>
      </w:tr>
      <w:tr w:rsidR="007A18A5" w14:paraId="16EB14D8" w14:textId="77777777" w:rsidTr="00BF08FF">
        <w:trPr>
          <w:cantSplit/>
        </w:trPr>
        <w:tc>
          <w:tcPr>
            <w:tcW w:w="2988" w:type="dxa"/>
          </w:tcPr>
          <w:p w14:paraId="0576E0F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3CA166A1" w14:textId="77777777" w:rsidR="007A18A5" w:rsidRPr="007A18A5" w:rsidRDefault="007A18A5" w:rsidP="00097114">
            <w:pPr>
              <w:spacing w:before="120"/>
              <w:ind w:left="1332" w:hanging="360"/>
              <w:rPr>
                <w:i/>
              </w:rPr>
            </w:pPr>
            <w:r>
              <w:t>e)</w:t>
            </w:r>
            <w:r>
              <w:tab/>
            </w:r>
            <w:r w:rsidR="00BF08FF">
              <w:t>ACGC School District #2396 currently does not have any seclusion rooms.</w:t>
            </w:r>
          </w:p>
        </w:tc>
      </w:tr>
      <w:tr w:rsidR="007A18A5" w14:paraId="5B4A571A" w14:textId="77777777" w:rsidTr="00BF08FF">
        <w:trPr>
          <w:cantSplit/>
        </w:trPr>
        <w:tc>
          <w:tcPr>
            <w:tcW w:w="2988" w:type="dxa"/>
          </w:tcPr>
          <w:p w14:paraId="538B5A9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241F2E92" w14:textId="77777777" w:rsidR="007A18A5" w:rsidRPr="007A18A5" w:rsidRDefault="007A18A5" w:rsidP="00097114">
            <w:pPr>
              <w:spacing w:before="120"/>
              <w:ind w:left="1332" w:hanging="360"/>
              <w:rPr>
                <w:i/>
              </w:rPr>
            </w:pPr>
            <w:r>
              <w:t>f)</w:t>
            </w:r>
            <w:r>
              <w:tab/>
            </w:r>
            <w:r w:rsidR="00BF08FF">
              <w:t>ACGC School District #2396 currently does not have any seclusion rooms.</w:t>
            </w:r>
          </w:p>
        </w:tc>
      </w:tr>
      <w:tr w:rsidR="00086692" w14:paraId="6DB8723E" w14:textId="77777777" w:rsidTr="00BF08FF">
        <w:trPr>
          <w:cantSplit/>
        </w:trPr>
        <w:tc>
          <w:tcPr>
            <w:tcW w:w="2988" w:type="dxa"/>
          </w:tcPr>
          <w:p w14:paraId="4DFC65E6" w14:textId="77777777" w:rsidR="00086692" w:rsidRDefault="00086692" w:rsidP="00086692">
            <w:pPr>
              <w:spacing w:before="120"/>
            </w:pPr>
            <w:r>
              <w:t>Requirement found at Minnesota Statutes, section 125A.0942, Subdivision 1(a)(2)</w:t>
            </w:r>
          </w:p>
        </w:tc>
        <w:tc>
          <w:tcPr>
            <w:tcW w:w="11628" w:type="dxa"/>
          </w:tcPr>
          <w:p w14:paraId="66DE0025" w14:textId="77777777" w:rsidR="00086692" w:rsidRPr="00BE4D6C" w:rsidRDefault="00086692" w:rsidP="005970DC">
            <w:pPr>
              <w:spacing w:before="120"/>
              <w:ind w:left="252" w:hanging="252"/>
              <w:rPr>
                <w:b/>
              </w:rPr>
            </w:pPr>
            <w:r w:rsidRPr="00BE4D6C">
              <w:rPr>
                <w:b/>
              </w:rPr>
              <w:t>II.</w:t>
            </w:r>
            <w:r w:rsidRPr="00BE4D6C">
              <w:rPr>
                <w:b/>
              </w:rPr>
              <w:tab/>
              <w:t>A</w:t>
            </w:r>
            <w:r w:rsidR="005970DC">
              <w:rPr>
                <w:b/>
              </w:rPr>
              <w:t>CGC</w:t>
            </w:r>
            <w:r w:rsidRPr="00BE4D6C">
              <w:rPr>
                <w:b/>
              </w:rPr>
              <w:t xml:space="preserve"> School </w:t>
            </w:r>
            <w:r w:rsidR="005970DC">
              <w:rPr>
                <w:b/>
              </w:rPr>
              <w:t xml:space="preserve">District </w:t>
            </w:r>
            <w:r w:rsidRPr="00BE4D6C">
              <w:rPr>
                <w:b/>
              </w:rPr>
              <w:t>will implement a range of positive behavior strategies and provide links to mental health services.</w:t>
            </w:r>
          </w:p>
        </w:tc>
      </w:tr>
      <w:tr w:rsidR="007A18A5" w14:paraId="1ED488F5" w14:textId="77777777" w:rsidTr="00BF08FF">
        <w:trPr>
          <w:cantSplit/>
        </w:trPr>
        <w:tc>
          <w:tcPr>
            <w:tcW w:w="2988" w:type="dxa"/>
          </w:tcPr>
          <w:p w14:paraId="58039674"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CAFC991"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85F4F1F" w14:textId="77777777" w:rsidTr="00BF08FF">
        <w:trPr>
          <w:cantSplit/>
        </w:trPr>
        <w:tc>
          <w:tcPr>
            <w:tcW w:w="2988" w:type="dxa"/>
          </w:tcPr>
          <w:p w14:paraId="5A96EB34"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6ACA1FAD" w14:textId="77777777" w:rsidR="003704FC" w:rsidRDefault="003704FC" w:rsidP="006A5555"/>
          <w:p w14:paraId="672E1E5D"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F4FD2FD" w14:textId="77777777" w:rsidR="003704FC" w:rsidRPr="00BE4D6C" w:rsidRDefault="00FC0BF3" w:rsidP="00086692">
            <w:pPr>
              <w:spacing w:before="120"/>
              <w:ind w:left="612" w:hanging="360"/>
              <w:rPr>
                <w:i/>
              </w:rPr>
            </w:pPr>
            <w:r>
              <w:rPr>
                <w:b/>
              </w:rPr>
              <w:t>B.</w:t>
            </w:r>
            <w:r>
              <w:rPr>
                <w:b/>
              </w:rPr>
              <w:tab/>
              <w:t>ACGC</w:t>
            </w:r>
            <w:r w:rsidR="003704FC" w:rsidRPr="00BE4D6C">
              <w:rPr>
                <w:b/>
              </w:rPr>
              <w:t xml:space="preserve"> School </w:t>
            </w:r>
            <w:r>
              <w:rPr>
                <w:b/>
              </w:rPr>
              <w:t xml:space="preserve">District </w:t>
            </w:r>
            <w:r w:rsidR="003704FC" w:rsidRPr="00BE4D6C">
              <w:rPr>
                <w:b/>
              </w:rPr>
              <w:t>implements the following positive behavior strategies</w:t>
            </w:r>
            <w:r w:rsidR="005970DC">
              <w:rPr>
                <w:b/>
              </w:rPr>
              <w:t>:</w:t>
            </w:r>
          </w:p>
          <w:p w14:paraId="645E21C1" w14:textId="77777777" w:rsidR="003704FC" w:rsidRDefault="003704FC" w:rsidP="003704FC">
            <w:pPr>
              <w:spacing w:before="120"/>
              <w:ind w:left="972" w:hanging="360"/>
            </w:pPr>
            <w:r w:rsidRPr="00BE4D6C">
              <w:t>1.</w:t>
            </w:r>
            <w:r w:rsidR="005970DC">
              <w:t xml:space="preserve">  ACGC elementary </w:t>
            </w:r>
            <w:r w:rsidR="0068450A">
              <w:t>has developed</w:t>
            </w:r>
            <w:r w:rsidR="005970DC">
              <w:t xml:space="preserve"> </w:t>
            </w:r>
            <w:r w:rsidR="0068450A">
              <w:t>a</w:t>
            </w:r>
            <w:r w:rsidR="005970DC">
              <w:t xml:space="preserve"> PBIS system.  While ACGC is not a formally trained PBIS school, each building has their school expectations posted in the hallways.</w:t>
            </w:r>
          </w:p>
          <w:p w14:paraId="0A41CE0C" w14:textId="77777777" w:rsidR="003704FC" w:rsidRDefault="00086692" w:rsidP="003704FC">
            <w:pPr>
              <w:spacing w:before="120"/>
              <w:ind w:left="972" w:hanging="360"/>
            </w:pPr>
            <w:r>
              <w:t>2.</w:t>
            </w:r>
            <w:r w:rsidR="00FC0BF3">
              <w:t xml:space="preserve"> </w:t>
            </w:r>
            <w:r w:rsidR="005970DC">
              <w:t>The mission of ACGC Elem School is to use Positive Behavior Intervention and Support (PBIS) to teach students proactively how to make appropriate choices to avoid conflict and accept responsibi</w:t>
            </w:r>
            <w:r w:rsidR="00FC0BF3">
              <w:t>lity for their actions through S</w:t>
            </w:r>
            <w:r w:rsidR="005970DC">
              <w:t xml:space="preserve">elf-control, Ownership, Attitude, and Respect (SOAR).  </w:t>
            </w:r>
          </w:p>
          <w:p w14:paraId="198A492D" w14:textId="77777777" w:rsidR="00FC0BF3" w:rsidRDefault="003704FC" w:rsidP="00FC0BF3">
            <w:pPr>
              <w:spacing w:before="120"/>
              <w:ind w:left="972" w:hanging="360"/>
            </w:pPr>
            <w:r>
              <w:t>3.</w:t>
            </w:r>
            <w:r w:rsidR="00FC0BF3">
              <w:t xml:space="preserve">  ACGC Elementary has established a committee that meets regularly to implement this process.  They have established three focus areas:  cafeteria, recess, and bathrooms.  Elementary students are taught these expectations at the beginning of the school year by their classroom teachers.</w:t>
            </w:r>
          </w:p>
          <w:p w14:paraId="6925FA45" w14:textId="77777777" w:rsidR="003704FC" w:rsidRDefault="003704FC" w:rsidP="00F8225E">
            <w:pPr>
              <w:spacing w:before="120"/>
              <w:ind w:left="972" w:hanging="360"/>
            </w:pPr>
            <w:r>
              <w:t>4.</w:t>
            </w:r>
            <w:r w:rsidR="00FC0BF3">
              <w:t xml:space="preserve">  In addition to this, all students K-6 at ACGC Elementary receive Second Step every week for 25 minutes from their licensed school social workers.  Second Step:  </w:t>
            </w:r>
            <w:proofErr w:type="gramStart"/>
            <w:r w:rsidR="00FC0BF3">
              <w:t>a</w:t>
            </w:r>
            <w:proofErr w:type="gramEnd"/>
            <w:r w:rsidR="00FC0BF3">
              <w:t xml:space="preserve"> Violence Prevention Curriculum is a universal prevention program designed to reduce impulsive and aggressive behaviors in children and adolescents by increasing their social/emotional competence and other protective factors.</w:t>
            </w:r>
          </w:p>
          <w:p w14:paraId="70FF085F" w14:textId="77777777" w:rsidR="00FC0BF3" w:rsidRDefault="00FC0BF3" w:rsidP="00F8225E">
            <w:pPr>
              <w:spacing w:before="120"/>
              <w:ind w:left="972" w:hanging="360"/>
            </w:pPr>
            <w:r>
              <w:t xml:space="preserve">5.  All PK-4 staff members are trained </w:t>
            </w:r>
            <w:proofErr w:type="gramStart"/>
            <w:r>
              <w:t>on</w:t>
            </w:r>
            <w:proofErr w:type="gramEnd"/>
            <w:r>
              <w:t xml:space="preserve"> the implementation and practices of P</w:t>
            </w:r>
            <w:r w:rsidR="00EC6E40">
              <w:t>B</w:t>
            </w:r>
            <w:r>
              <w:t xml:space="preserve">IS at back-to-school workshops along with monthly </w:t>
            </w:r>
            <w:proofErr w:type="gramStart"/>
            <w:r>
              <w:t>training’s</w:t>
            </w:r>
            <w:proofErr w:type="gramEnd"/>
            <w:r>
              <w:t xml:space="preserve"> throughout the school year at monthly PLCs and monthly paraprofessional training’s.  In addition, the district contracts with a behavior specialist who trains all PK-4 staff one time per year and consults on interventions to support student success.</w:t>
            </w:r>
          </w:p>
          <w:p w14:paraId="02F12684" w14:textId="77777777" w:rsidR="00FC0BF3" w:rsidRPr="00BE4D6C" w:rsidRDefault="00FC0BF3" w:rsidP="00F8225E">
            <w:pPr>
              <w:spacing w:before="120"/>
              <w:ind w:left="972" w:hanging="360"/>
              <w:rPr>
                <w:b/>
              </w:rPr>
            </w:pPr>
            <w:r>
              <w:t>6.  All students in the ACGC Jr/Sr High (grades 5-12) take the Top 20 Teens class, where they are taught about positive behavior expectations and are empowered to make a difference in the quality of their lives, relationships and experiences.</w:t>
            </w:r>
          </w:p>
        </w:tc>
      </w:tr>
      <w:tr w:rsidR="003704FC" w14:paraId="663F62A8" w14:textId="77777777" w:rsidTr="00BF08FF">
        <w:trPr>
          <w:cantSplit/>
        </w:trPr>
        <w:tc>
          <w:tcPr>
            <w:tcW w:w="2988" w:type="dxa"/>
          </w:tcPr>
          <w:p w14:paraId="7B6B48CE" w14:textId="77777777" w:rsidR="003704FC" w:rsidRDefault="003704FC" w:rsidP="003704FC">
            <w:pPr>
              <w:spacing w:before="120"/>
            </w:pPr>
            <w:r>
              <w:t xml:space="preserve">Requirement found at Minnesota Statutes, section 125A.0942, </w:t>
            </w:r>
            <w:r w:rsidR="007F1A84">
              <w:t>Subdivision</w:t>
            </w:r>
            <w:r>
              <w:t xml:space="preserve"> 1(a)(2)</w:t>
            </w:r>
          </w:p>
          <w:p w14:paraId="5DD4F102" w14:textId="77777777" w:rsidR="003704FC" w:rsidRDefault="003704FC" w:rsidP="006A5555"/>
        </w:tc>
        <w:tc>
          <w:tcPr>
            <w:tcW w:w="11628" w:type="dxa"/>
          </w:tcPr>
          <w:p w14:paraId="4D2EC267" w14:textId="77777777" w:rsidR="003704FC" w:rsidRDefault="00FC0BF3" w:rsidP="00086692">
            <w:pPr>
              <w:spacing w:before="120"/>
              <w:ind w:left="612" w:hanging="360"/>
              <w:rPr>
                <w:b/>
              </w:rPr>
            </w:pPr>
            <w:r>
              <w:rPr>
                <w:b/>
              </w:rPr>
              <w:t>C.</w:t>
            </w:r>
            <w:r>
              <w:rPr>
                <w:b/>
              </w:rPr>
              <w:tab/>
              <w:t>ACGC</w:t>
            </w:r>
            <w:r w:rsidR="003704FC" w:rsidRPr="00BE4D6C">
              <w:rPr>
                <w:b/>
              </w:rPr>
              <w:t xml:space="preserve"> School </w:t>
            </w:r>
            <w:r>
              <w:rPr>
                <w:b/>
              </w:rPr>
              <w:t xml:space="preserve">District </w:t>
            </w:r>
            <w:r w:rsidR="003704FC" w:rsidRPr="00BE4D6C">
              <w:rPr>
                <w:b/>
              </w:rPr>
              <w:t xml:space="preserve">provides the following </w:t>
            </w:r>
            <w:r w:rsidR="005970DC">
              <w:rPr>
                <w:b/>
              </w:rPr>
              <w:t>links to mental health services:</w:t>
            </w:r>
          </w:p>
          <w:p w14:paraId="15E4B9BE" w14:textId="77777777" w:rsidR="00EF7A74" w:rsidRDefault="00086692" w:rsidP="00FC0BF3">
            <w:pPr>
              <w:spacing w:after="0"/>
              <w:contextualSpacing/>
              <w:rPr>
                <w:rStyle w:val="Hyperlink"/>
              </w:rPr>
            </w:pPr>
            <w:r>
              <w:t>1.</w:t>
            </w:r>
            <w:r w:rsidR="00EF7A74">
              <w:t xml:space="preserve"> </w:t>
            </w:r>
            <w:hyperlink r:id="rId8" w:history="1">
              <w:r w:rsidR="00EF7A74">
                <w:rPr>
                  <w:rStyle w:val="Hyperlink"/>
                </w:rPr>
                <w:t>Woodland Centers - www.woodlandcenters.com</w:t>
              </w:r>
            </w:hyperlink>
          </w:p>
          <w:p w14:paraId="02B67D14" w14:textId="77777777" w:rsidR="00FC0BF3" w:rsidRDefault="00EF7A74" w:rsidP="00FC0BF3">
            <w:pPr>
              <w:spacing w:after="0"/>
              <w:contextualSpacing/>
            </w:pPr>
            <w:r>
              <w:t xml:space="preserve">2. </w:t>
            </w:r>
            <w:hyperlink r:id="rId9" w:history="1">
              <w:r>
                <w:rPr>
                  <w:rStyle w:val="Hyperlink"/>
                </w:rPr>
                <w:t>Greater MN Family - www.greaterminnesota.org</w:t>
              </w:r>
            </w:hyperlink>
            <w:r w:rsidR="00FC0BF3">
              <w:t xml:space="preserve"> </w:t>
            </w:r>
          </w:p>
          <w:p w14:paraId="2DE90D95" w14:textId="77777777" w:rsidR="00FC0BF3" w:rsidRDefault="00EF7A74" w:rsidP="00FC0BF3">
            <w:pPr>
              <w:spacing w:after="0"/>
              <w:contextualSpacing/>
            </w:pPr>
            <w:r>
              <w:t xml:space="preserve">3. </w:t>
            </w:r>
            <w:hyperlink r:id="rId10" w:history="1">
              <w:r>
                <w:rPr>
                  <w:rStyle w:val="Hyperlink"/>
                </w:rPr>
                <w:t>Western Mental Health - www.wmcin.org</w:t>
              </w:r>
            </w:hyperlink>
            <w:r w:rsidR="00FC0BF3">
              <w:t xml:space="preserve"> </w:t>
            </w:r>
          </w:p>
          <w:p w14:paraId="60BAD223" w14:textId="77777777" w:rsidR="00FC0BF3" w:rsidRDefault="00FC0BF3" w:rsidP="00FC0BF3">
            <w:pPr>
              <w:spacing w:after="0"/>
              <w:contextualSpacing/>
            </w:pPr>
            <w:r>
              <w:t xml:space="preserve">4. </w:t>
            </w:r>
            <w:hyperlink r:id="rId11" w:history="1">
              <w:r w:rsidR="00EF7A74">
                <w:rPr>
                  <w:rStyle w:val="Hyperlink"/>
                </w:rPr>
                <w:t>MN Association for Children's Mental Health - www.macmh.org</w:t>
              </w:r>
            </w:hyperlink>
            <w:r>
              <w:t xml:space="preserve">  </w:t>
            </w:r>
          </w:p>
          <w:p w14:paraId="7A1C84B8" w14:textId="77777777" w:rsidR="00FC0BF3" w:rsidRDefault="00644D1D" w:rsidP="00FC0BF3">
            <w:pPr>
              <w:spacing w:after="0"/>
              <w:contextualSpacing/>
            </w:pPr>
            <w:r>
              <w:t>5</w:t>
            </w:r>
            <w:r w:rsidR="00FC0BF3">
              <w:t xml:space="preserve">. </w:t>
            </w:r>
            <w:hyperlink r:id="rId12" w:history="1">
              <w:r w:rsidR="00EF7A74">
                <w:rPr>
                  <w:rStyle w:val="Hyperlink"/>
                </w:rPr>
                <w:t>Southwestern Mental Health - www.usnodrugs.com/Minnesota/Worthington/Southwestern_Mental_Health_Center</w:t>
              </w:r>
            </w:hyperlink>
            <w:r w:rsidR="00FC0BF3">
              <w:t xml:space="preserve">  </w:t>
            </w:r>
          </w:p>
          <w:p w14:paraId="331C7849" w14:textId="77777777" w:rsidR="00A80B8E" w:rsidRPr="00E724CE" w:rsidRDefault="00644D1D" w:rsidP="00EF7A74">
            <w:pPr>
              <w:spacing w:after="0"/>
              <w:contextualSpacing/>
            </w:pPr>
            <w:r>
              <w:t>6</w:t>
            </w:r>
            <w:r w:rsidR="00E724CE">
              <w:t xml:space="preserve">. </w:t>
            </w:r>
            <w:r w:rsidR="00FC0BF3">
              <w:t>Families may also contact the school personnel for assistance with obtaining mental health services:</w:t>
            </w:r>
            <w:r w:rsidR="00EF7A74">
              <w:t xml:space="preserve"> </w:t>
            </w:r>
            <w:r w:rsidR="00FC0BF3" w:rsidRPr="00217283">
              <w:rPr>
                <w:u w:val="single"/>
              </w:rPr>
              <w:fldChar w:fldCharType="begin">
                <w:ffData>
                  <w:name w:val="Text41"/>
                  <w:enabled/>
                  <w:calcOnExit w:val="0"/>
                  <w:textInput/>
                </w:ffData>
              </w:fldChar>
            </w:r>
            <w:bookmarkStart w:id="0" w:name="Text41"/>
            <w:r w:rsidR="00FC0BF3" w:rsidRPr="00217283">
              <w:rPr>
                <w:u w:val="single"/>
              </w:rPr>
              <w:instrText xml:space="preserve"> FORMTEXT </w:instrText>
            </w:r>
            <w:r w:rsidR="00FC0BF3" w:rsidRPr="00217283">
              <w:rPr>
                <w:u w:val="single"/>
              </w:rPr>
            </w:r>
            <w:r w:rsidR="00FC0BF3" w:rsidRPr="00217283">
              <w:rPr>
                <w:u w:val="single"/>
              </w:rPr>
              <w:fldChar w:fldCharType="separate"/>
            </w:r>
            <w:r w:rsidR="00FC0BF3">
              <w:rPr>
                <w:noProof/>
                <w:u w:val="single"/>
              </w:rPr>
              <w:t>320-857-2271</w:t>
            </w:r>
            <w:r w:rsidR="00FC0BF3" w:rsidRPr="00217283">
              <w:rPr>
                <w:u w:val="single"/>
              </w:rPr>
              <w:fldChar w:fldCharType="end"/>
            </w:r>
            <w:bookmarkEnd w:id="0"/>
          </w:p>
        </w:tc>
      </w:tr>
      <w:tr w:rsidR="00E17F80" w14:paraId="47DB2D80" w14:textId="77777777" w:rsidTr="00BF08FF">
        <w:trPr>
          <w:cantSplit/>
        </w:trPr>
        <w:tc>
          <w:tcPr>
            <w:tcW w:w="2988" w:type="dxa"/>
          </w:tcPr>
          <w:p w14:paraId="28B8B494"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50F45AAC" w14:textId="77777777" w:rsidR="00E17F80" w:rsidRPr="00E17F80" w:rsidRDefault="00E724CE" w:rsidP="00E17F80">
            <w:pPr>
              <w:spacing w:before="120"/>
              <w:ind w:left="252" w:hanging="252"/>
              <w:rPr>
                <w:b/>
              </w:rPr>
            </w:pPr>
            <w:r>
              <w:rPr>
                <w:b/>
              </w:rPr>
              <w:t>III.</w:t>
            </w:r>
            <w:r>
              <w:rPr>
                <w:b/>
              </w:rPr>
              <w:tab/>
              <w:t>ACGC</w:t>
            </w:r>
            <w:r w:rsidR="00E17F80" w:rsidRPr="00E17F80">
              <w:rPr>
                <w:b/>
              </w:rPr>
              <w:t xml:space="preserve"> School </w:t>
            </w:r>
            <w:r>
              <w:rPr>
                <w:b/>
              </w:rPr>
              <w:t xml:space="preserve">District </w:t>
            </w:r>
            <w:r w:rsidR="00E17F80" w:rsidRPr="00E17F80">
              <w:rPr>
                <w:b/>
              </w:rPr>
              <w:t xml:space="preserve">will provide training on de-escalation techniques.  </w:t>
            </w:r>
          </w:p>
          <w:p w14:paraId="49474835" w14:textId="77777777" w:rsidR="00E17F80" w:rsidRPr="00E17F80" w:rsidRDefault="00E724CE" w:rsidP="00E17F80">
            <w:pPr>
              <w:spacing w:before="120"/>
              <w:ind w:left="612" w:hanging="360"/>
              <w:rPr>
                <w:b/>
              </w:rPr>
            </w:pPr>
            <w:r>
              <w:rPr>
                <w:b/>
              </w:rPr>
              <w:t>A.</w:t>
            </w:r>
            <w:r>
              <w:rPr>
                <w:b/>
              </w:rPr>
              <w:tab/>
              <w:t>ACGC</w:t>
            </w:r>
            <w:r w:rsidR="00E17F80" w:rsidRPr="00E17F80">
              <w:rPr>
                <w:b/>
              </w:rPr>
              <w:t xml:space="preserve"> School provides the following training on using </w:t>
            </w:r>
            <w:r>
              <w:rPr>
                <w:b/>
              </w:rPr>
              <w:t>positive behavior interventions:</w:t>
            </w:r>
          </w:p>
          <w:p w14:paraId="4EA9FD48" w14:textId="77777777" w:rsidR="00E17F80" w:rsidRPr="00E17F80" w:rsidRDefault="00E17F80" w:rsidP="00E17F80">
            <w:pPr>
              <w:spacing w:before="120"/>
              <w:ind w:left="972" w:hanging="360"/>
            </w:pPr>
            <w:r w:rsidRPr="00E17F80">
              <w:t>1.</w:t>
            </w:r>
            <w:r w:rsidRPr="00E17F80">
              <w:tab/>
            </w:r>
            <w:r w:rsidR="00E724CE">
              <w:t>CPI training includes:  PBIS systems framework described AND how to implement specific positive behavior interventions taught, practiced and method for evaluation (outcome and fidelity measures) provided.</w:t>
            </w:r>
          </w:p>
          <w:p w14:paraId="6A669FCD" w14:textId="77777777" w:rsidR="00E17F80" w:rsidRPr="00E17F80" w:rsidRDefault="00E724CE" w:rsidP="00E17F80">
            <w:pPr>
              <w:spacing w:before="120"/>
              <w:ind w:left="612" w:hanging="360"/>
              <w:rPr>
                <w:b/>
              </w:rPr>
            </w:pPr>
            <w:r>
              <w:rPr>
                <w:b/>
              </w:rPr>
              <w:t>B.</w:t>
            </w:r>
            <w:r>
              <w:rPr>
                <w:b/>
              </w:rPr>
              <w:tab/>
              <w:t>ACGC</w:t>
            </w:r>
            <w:r w:rsidR="00E17F80" w:rsidRPr="00E17F80">
              <w:rPr>
                <w:b/>
              </w:rPr>
              <w:t xml:space="preserve"> School </w:t>
            </w:r>
            <w:r>
              <w:rPr>
                <w:b/>
              </w:rPr>
              <w:t xml:space="preserve">District </w:t>
            </w:r>
            <w:r w:rsidR="00E17F80" w:rsidRPr="00E17F80">
              <w:rPr>
                <w:b/>
              </w:rPr>
              <w:t>provides the following training on accommodating, modifying, and adapting curricula, materials, and strategies to appropriately meet the needs of individual students and ensure adequate progress toward t</w:t>
            </w:r>
            <w:r>
              <w:rPr>
                <w:b/>
              </w:rPr>
              <w:t>he state’s graduation standards.</w:t>
            </w:r>
          </w:p>
          <w:p w14:paraId="7E0D63D8" w14:textId="77777777" w:rsidR="00E17F80" w:rsidRPr="00E17F80" w:rsidRDefault="00E17F80" w:rsidP="00E17F80">
            <w:pPr>
              <w:spacing w:before="120"/>
              <w:ind w:left="972" w:hanging="360"/>
            </w:pPr>
            <w:r w:rsidRPr="00E17F80">
              <w:t>1.</w:t>
            </w:r>
            <w:r w:rsidRPr="00E17F80">
              <w:tab/>
            </w:r>
            <w:r w:rsidR="00BF08FF">
              <w:t>ER Writing Workshop</w:t>
            </w:r>
          </w:p>
          <w:p w14:paraId="62BC56A5" w14:textId="77777777" w:rsidR="00E17F80" w:rsidRDefault="00E17F80" w:rsidP="00E724CE">
            <w:pPr>
              <w:spacing w:before="120"/>
              <w:ind w:left="972" w:hanging="360"/>
            </w:pPr>
            <w:r w:rsidRPr="00E17F80">
              <w:t>2.</w:t>
            </w:r>
            <w:r w:rsidRPr="00E17F80">
              <w:tab/>
            </w:r>
            <w:r w:rsidR="00BF08FF">
              <w:t>IEP Writing Workshop</w:t>
            </w:r>
          </w:p>
          <w:p w14:paraId="6E54D779" w14:textId="77777777" w:rsidR="00BF08FF" w:rsidRPr="00E724CE" w:rsidRDefault="0068450A" w:rsidP="00E724CE">
            <w:pPr>
              <w:spacing w:before="120"/>
              <w:ind w:left="972" w:hanging="360"/>
            </w:pPr>
            <w:r>
              <w:t>3</w:t>
            </w:r>
            <w:r w:rsidR="00BF08FF">
              <w:t>.   STAR</w:t>
            </w:r>
          </w:p>
        </w:tc>
      </w:tr>
      <w:tr w:rsidR="007A18A5" w14:paraId="2ED58875" w14:textId="77777777" w:rsidTr="00BF08FF">
        <w:trPr>
          <w:cantSplit/>
        </w:trPr>
        <w:tc>
          <w:tcPr>
            <w:tcW w:w="2988" w:type="dxa"/>
          </w:tcPr>
          <w:p w14:paraId="3E6D5ABF"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43F23A9" w14:textId="77777777" w:rsidR="00A80B8E" w:rsidRDefault="00E17F80" w:rsidP="00A80B8E">
            <w:pPr>
              <w:spacing w:before="120"/>
              <w:ind w:left="252" w:hanging="252"/>
              <w:rPr>
                <w:b/>
              </w:rPr>
            </w:pPr>
            <w:r>
              <w:rPr>
                <w:b/>
              </w:rPr>
              <w:t>IV</w:t>
            </w:r>
            <w:r w:rsidR="00F86F06" w:rsidRPr="00F86F06">
              <w:rPr>
                <w:b/>
              </w:rPr>
              <w:t>. A</w:t>
            </w:r>
            <w:r w:rsidR="00E724CE">
              <w:rPr>
                <w:b/>
              </w:rPr>
              <w:t>CGC</w:t>
            </w:r>
            <w:r w:rsidR="00F86F06" w:rsidRPr="00F86F06">
              <w:rPr>
                <w:b/>
              </w:rPr>
              <w:t xml:space="preserve"> School </w:t>
            </w:r>
            <w:r w:rsidR="00BF08FF">
              <w:rPr>
                <w:b/>
              </w:rPr>
              <w:t xml:space="preserve">District </w:t>
            </w:r>
            <w:r w:rsidR="00F86F06" w:rsidRPr="00F86F06">
              <w:rPr>
                <w:b/>
              </w:rPr>
              <w:t>will monitor and review the use of restrictive proc</w:t>
            </w:r>
            <w:r w:rsidR="00A80B8E">
              <w:rPr>
                <w:b/>
              </w:rPr>
              <w:t>edures in the following manner:</w:t>
            </w:r>
          </w:p>
          <w:p w14:paraId="0547CECF" w14:textId="77777777" w:rsidR="007A18A5" w:rsidRDefault="007A18A5" w:rsidP="00A80B8E">
            <w:pPr>
              <w:spacing w:before="120"/>
              <w:ind w:left="252" w:hanging="252"/>
            </w:pPr>
          </w:p>
        </w:tc>
      </w:tr>
      <w:tr w:rsidR="007A18A5" w14:paraId="39C7B5BF" w14:textId="77777777" w:rsidTr="00BF08FF">
        <w:trPr>
          <w:cantSplit/>
        </w:trPr>
        <w:tc>
          <w:tcPr>
            <w:tcW w:w="2988" w:type="dxa"/>
          </w:tcPr>
          <w:p w14:paraId="50E0BF41"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915F6C8" w14:textId="77777777" w:rsidR="005728CD" w:rsidRDefault="005728CD" w:rsidP="00086692">
            <w:pPr>
              <w:spacing w:before="120"/>
              <w:ind w:left="612" w:hanging="360"/>
            </w:pPr>
            <w:r w:rsidRPr="00F86F06">
              <w:rPr>
                <w:b/>
              </w:rPr>
              <w:t>A.</w:t>
            </w:r>
            <w:r w:rsidRPr="00F86F06">
              <w:rPr>
                <w:b/>
              </w:rPr>
              <w:tab/>
              <w:t>Documentation:</w:t>
            </w:r>
          </w:p>
          <w:p w14:paraId="3AA92C26"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070F9150"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7B4665ED"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56C13A52" w14:textId="77777777" w:rsidR="00F86F06" w:rsidRDefault="00F86F06" w:rsidP="00F86F06">
            <w:pPr>
              <w:spacing w:before="120"/>
              <w:ind w:left="1332" w:hanging="360"/>
            </w:pPr>
            <w:r>
              <w:t>c)</w:t>
            </w:r>
            <w:r>
              <w:tab/>
              <w:t xml:space="preserve">The time the physical holding or seclusion began and the time the child was released; and </w:t>
            </w:r>
          </w:p>
          <w:p w14:paraId="4DE73421" w14:textId="77777777" w:rsidR="007A18A5" w:rsidRDefault="00F86F06" w:rsidP="00F86F06">
            <w:pPr>
              <w:spacing w:before="120"/>
              <w:ind w:left="1332" w:hanging="360"/>
            </w:pPr>
            <w:r>
              <w:t>d)</w:t>
            </w:r>
            <w:r>
              <w:tab/>
              <w:t>A brief record of the child’s behavioral and physical status.</w:t>
            </w:r>
          </w:p>
        </w:tc>
      </w:tr>
      <w:tr w:rsidR="007A18A5" w14:paraId="58BA0AC2" w14:textId="77777777" w:rsidTr="00BF08FF">
        <w:trPr>
          <w:cantSplit/>
        </w:trPr>
        <w:tc>
          <w:tcPr>
            <w:tcW w:w="2988" w:type="dxa"/>
          </w:tcPr>
          <w:p w14:paraId="3D943F79" w14:textId="77777777" w:rsidR="007A18A5" w:rsidRPr="007A18A5" w:rsidRDefault="007A18A5" w:rsidP="00781A4B"/>
        </w:tc>
        <w:tc>
          <w:tcPr>
            <w:tcW w:w="11628" w:type="dxa"/>
          </w:tcPr>
          <w:p w14:paraId="7B53CBB0" w14:textId="77777777" w:rsidR="00F86F06" w:rsidRPr="00E724CE" w:rsidRDefault="00F86F06" w:rsidP="00E724CE">
            <w:pPr>
              <w:spacing w:before="120"/>
              <w:ind w:left="972" w:hanging="360"/>
            </w:pPr>
            <w:r>
              <w:t>2.</w:t>
            </w:r>
            <w:r>
              <w:tab/>
            </w:r>
            <w:r w:rsidR="00E724CE">
              <w:t>Attached, as Appendix A</w:t>
            </w:r>
            <w:r w:rsidRPr="00F86F06">
              <w:t>, is A</w:t>
            </w:r>
            <w:r w:rsidR="00E724CE">
              <w:t>CGC School District’s</w:t>
            </w:r>
            <w:r w:rsidRPr="00F86F06">
              <w:t xml:space="preserve"> forms used to document the use of physical holding or seclusion.</w:t>
            </w:r>
          </w:p>
        </w:tc>
      </w:tr>
      <w:tr w:rsidR="00F86F06" w14:paraId="41BC72AA" w14:textId="77777777" w:rsidTr="00BF08FF">
        <w:trPr>
          <w:cantSplit/>
        </w:trPr>
        <w:tc>
          <w:tcPr>
            <w:tcW w:w="2988" w:type="dxa"/>
          </w:tcPr>
          <w:p w14:paraId="743B9D00"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2E02F1C0"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2012A31"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the building administrator, case manager, and staff involved in the incident</w:t>
            </w:r>
            <w:r w:rsidRPr="00720628">
              <w:t xml:space="preserve">, </w:t>
            </w:r>
            <w:r w:rsidR="00720628">
              <w:t xml:space="preserve">within 2 school days </w:t>
            </w:r>
            <w:r w:rsidR="00366BC5" w:rsidRPr="00366BC5">
              <w:t>after</w:t>
            </w:r>
            <w:r w:rsidRPr="00366BC5">
              <w:t xml:space="preserve"> </w:t>
            </w:r>
            <w:r>
              <w:t>the incident concludes</w:t>
            </w:r>
            <w:r w:rsidR="00FD4F1C">
              <w:t>.</w:t>
            </w:r>
          </w:p>
        </w:tc>
      </w:tr>
      <w:tr w:rsidR="00F86F06" w14:paraId="2E7F8B2B" w14:textId="77777777" w:rsidTr="00BF08FF">
        <w:trPr>
          <w:cantSplit/>
        </w:trPr>
        <w:tc>
          <w:tcPr>
            <w:tcW w:w="2988" w:type="dxa"/>
          </w:tcPr>
          <w:p w14:paraId="7587CDEE" w14:textId="77777777" w:rsidR="00F86F06" w:rsidRPr="007A18A5" w:rsidRDefault="00F86F06" w:rsidP="00781A4B"/>
        </w:tc>
        <w:tc>
          <w:tcPr>
            <w:tcW w:w="11628" w:type="dxa"/>
          </w:tcPr>
          <w:p w14:paraId="75F40C0F"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279C3B4C" w14:textId="77777777" w:rsidTr="00BF08FF">
        <w:trPr>
          <w:cantSplit/>
        </w:trPr>
        <w:tc>
          <w:tcPr>
            <w:tcW w:w="2988" w:type="dxa"/>
          </w:tcPr>
          <w:p w14:paraId="6E0AC3DD"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2E08EDEC"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5FADACE2" w14:textId="77777777" w:rsidTr="00BF08FF">
        <w:trPr>
          <w:cantSplit/>
          <w:trHeight w:val="1185"/>
        </w:trPr>
        <w:tc>
          <w:tcPr>
            <w:tcW w:w="2988" w:type="dxa"/>
          </w:tcPr>
          <w:p w14:paraId="2F9B8DCE"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7D9BDE57"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00E82ABD" w14:textId="77777777" w:rsidTr="00BF08FF">
        <w:trPr>
          <w:cantSplit/>
          <w:trHeight w:val="930"/>
        </w:trPr>
        <w:tc>
          <w:tcPr>
            <w:tcW w:w="2988" w:type="dxa"/>
          </w:tcPr>
          <w:p w14:paraId="24CE4EEB"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19B647AB"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D0328E7" w14:textId="77777777" w:rsidTr="00BF08FF">
        <w:trPr>
          <w:cantSplit/>
        </w:trPr>
        <w:tc>
          <w:tcPr>
            <w:tcW w:w="2988" w:type="dxa"/>
          </w:tcPr>
          <w:p w14:paraId="65BC504D"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4618A4C"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0894DD50" w14:textId="77777777" w:rsidTr="00BF08FF">
        <w:trPr>
          <w:cantSplit/>
        </w:trPr>
        <w:tc>
          <w:tcPr>
            <w:tcW w:w="2988" w:type="dxa"/>
          </w:tcPr>
          <w:p w14:paraId="6D44EE99"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088244C5"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09BDAA3D" w14:textId="77777777" w:rsidTr="00BF08FF">
        <w:trPr>
          <w:cantSplit/>
        </w:trPr>
        <w:tc>
          <w:tcPr>
            <w:tcW w:w="2988" w:type="dxa"/>
          </w:tcPr>
          <w:p w14:paraId="51FAEBD3"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2235EC79"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6A87DE1" w14:textId="77777777" w:rsidTr="00BF08FF">
        <w:trPr>
          <w:cantSplit/>
        </w:trPr>
        <w:tc>
          <w:tcPr>
            <w:tcW w:w="2988" w:type="dxa"/>
          </w:tcPr>
          <w:p w14:paraId="4C389630"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31E699D6"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4C059EF4" w14:textId="77777777" w:rsidTr="00BF08FF">
        <w:trPr>
          <w:cantSplit/>
        </w:trPr>
        <w:tc>
          <w:tcPr>
            <w:tcW w:w="2988" w:type="dxa"/>
          </w:tcPr>
          <w:p w14:paraId="38F22A7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3D539EF3"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2804FF9" w14:textId="77777777" w:rsidTr="00BF08FF">
        <w:trPr>
          <w:cantSplit/>
        </w:trPr>
        <w:tc>
          <w:tcPr>
            <w:tcW w:w="2988" w:type="dxa"/>
          </w:tcPr>
          <w:p w14:paraId="0EAFC5D8"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0845A2B9"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5920EDE7" w14:textId="77777777" w:rsidTr="00BF08FF">
        <w:trPr>
          <w:cantSplit/>
        </w:trPr>
        <w:tc>
          <w:tcPr>
            <w:tcW w:w="2988" w:type="dxa"/>
          </w:tcPr>
          <w:p w14:paraId="3F88E936"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026789D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F745985" w14:textId="77777777" w:rsidTr="00BF08FF">
        <w:trPr>
          <w:cantSplit/>
        </w:trPr>
        <w:tc>
          <w:tcPr>
            <w:tcW w:w="2988" w:type="dxa"/>
          </w:tcPr>
          <w:p w14:paraId="5F53921B" w14:textId="77777777" w:rsidR="00F86F06" w:rsidRPr="007A18A5" w:rsidRDefault="00F86F06" w:rsidP="00781A4B"/>
        </w:tc>
        <w:tc>
          <w:tcPr>
            <w:tcW w:w="11628" w:type="dxa"/>
          </w:tcPr>
          <w:p w14:paraId="241908D3"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 xml:space="preserve">was not used appropriately, ACGC </w:t>
            </w:r>
            <w:r w:rsidRPr="00F32622">
              <w:t xml:space="preserve">School </w:t>
            </w:r>
            <w:r w:rsidR="00720628" w:rsidRPr="00F32622">
              <w:t xml:space="preserve">District </w:t>
            </w:r>
            <w:r w:rsidRPr="00F32622">
              <w:t>will ensure immediate corrective action is taken, such</w:t>
            </w:r>
            <w:r w:rsidR="00BF08FF">
              <w:t xml:space="preserve"> as immediate retraining of the staff that made the error and reviewing procedures with all staff.</w:t>
            </w:r>
          </w:p>
        </w:tc>
      </w:tr>
      <w:tr w:rsidR="00F86F06" w14:paraId="095CA6EA" w14:textId="77777777" w:rsidTr="00BF08FF">
        <w:trPr>
          <w:cantSplit/>
        </w:trPr>
        <w:tc>
          <w:tcPr>
            <w:tcW w:w="2988" w:type="dxa"/>
          </w:tcPr>
          <w:p w14:paraId="5D9B3F79"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27DEDE0C" w14:textId="77777777" w:rsidR="00FD0CA8" w:rsidRPr="00FD0CA8" w:rsidRDefault="00FF1F42" w:rsidP="000725FE">
            <w:pPr>
              <w:spacing w:before="120"/>
              <w:ind w:left="619" w:hanging="360"/>
              <w:rPr>
                <w:b/>
              </w:rPr>
            </w:pPr>
            <w:r>
              <w:rPr>
                <w:b/>
              </w:rPr>
              <w:t>C.</w:t>
            </w:r>
            <w:r>
              <w:rPr>
                <w:b/>
              </w:rPr>
              <w:tab/>
              <w:t>Oversight committee</w:t>
            </w:r>
          </w:p>
          <w:p w14:paraId="2BF94B13" w14:textId="77777777" w:rsidR="00FD0CA8" w:rsidRDefault="00F32622" w:rsidP="00FD0CA8">
            <w:pPr>
              <w:spacing w:before="120"/>
              <w:ind w:left="972" w:hanging="360"/>
            </w:pPr>
            <w:r>
              <w:t>1.</w:t>
            </w:r>
            <w:r>
              <w:tab/>
              <w:t>ACGC</w:t>
            </w:r>
            <w:r w:rsidR="00FD0CA8">
              <w:t xml:space="preserve"> School publicly identifies the following oversight committee members</w:t>
            </w:r>
            <w:r>
              <w:t>:</w:t>
            </w:r>
          </w:p>
          <w:p w14:paraId="15C1F424" w14:textId="77777777" w:rsidR="00FD0CA8" w:rsidRDefault="00FD0CA8" w:rsidP="00FD0CA8">
            <w:pPr>
              <w:spacing w:before="120"/>
              <w:ind w:left="1332" w:hanging="360"/>
            </w:pPr>
            <w:r>
              <w:t>a)</w:t>
            </w:r>
            <w:r>
              <w:tab/>
            </w:r>
            <w:r w:rsidR="00BF08FF">
              <w:t xml:space="preserve">Lynn Peterson, </w:t>
            </w:r>
            <w:r>
              <w:t xml:space="preserve">school social </w:t>
            </w:r>
            <w:proofErr w:type="gramStart"/>
            <w:r>
              <w:t>worker;</w:t>
            </w:r>
            <w:proofErr w:type="gramEnd"/>
          </w:p>
          <w:p w14:paraId="4CBFD38E" w14:textId="192218ED" w:rsidR="00FD0CA8" w:rsidRDefault="00F32622" w:rsidP="00FD0CA8">
            <w:pPr>
              <w:spacing w:before="120"/>
              <w:ind w:left="1332" w:hanging="360"/>
            </w:pPr>
            <w:r>
              <w:t>b)</w:t>
            </w:r>
            <w:r>
              <w:tab/>
            </w:r>
            <w:r w:rsidR="009820CB" w:rsidRPr="009820CB">
              <w:t>Samantha Cunningham</w:t>
            </w:r>
            <w:r>
              <w:t xml:space="preserve">, </w:t>
            </w:r>
            <w:r w:rsidR="00FD0CA8">
              <w:t xml:space="preserve">expert in positive behavior </w:t>
            </w:r>
            <w:proofErr w:type="gramStart"/>
            <w:r w:rsidR="00FD0CA8">
              <w:t>intervention;</w:t>
            </w:r>
            <w:proofErr w:type="gramEnd"/>
          </w:p>
          <w:p w14:paraId="7623DD8D" w14:textId="1D3164B0" w:rsidR="00FD0CA8" w:rsidRDefault="00F32622" w:rsidP="00FD0CA8">
            <w:pPr>
              <w:spacing w:before="120"/>
              <w:ind w:left="1332" w:hanging="360"/>
            </w:pPr>
            <w:r>
              <w:t>c)</w:t>
            </w:r>
            <w:r>
              <w:tab/>
            </w:r>
            <w:r w:rsidR="00B25E93">
              <w:t>Heidi van der Hagen</w:t>
            </w:r>
            <w:r>
              <w:t xml:space="preserve">, </w:t>
            </w:r>
            <w:r w:rsidR="00FD0CA8">
              <w:t xml:space="preserve">special education </w:t>
            </w:r>
            <w:proofErr w:type="gramStart"/>
            <w:r w:rsidR="00FD0CA8">
              <w:t>administrator;</w:t>
            </w:r>
            <w:proofErr w:type="gramEnd"/>
          </w:p>
          <w:p w14:paraId="58F76ACC" w14:textId="77777777" w:rsidR="00F86F06" w:rsidRDefault="00F32622" w:rsidP="00BF08FF">
            <w:pPr>
              <w:spacing w:before="120"/>
              <w:ind w:left="1332" w:hanging="360"/>
            </w:pPr>
            <w:r>
              <w:t>d)</w:t>
            </w:r>
            <w:r>
              <w:tab/>
            </w:r>
            <w:r w:rsidR="00BF08FF">
              <w:t>Kodi Goracke</w:t>
            </w:r>
            <w:r>
              <w:t xml:space="preserve">, </w:t>
            </w:r>
            <w:r w:rsidR="00FD0CA8">
              <w:t xml:space="preserve">general education </w:t>
            </w:r>
            <w:proofErr w:type="gramStart"/>
            <w:r w:rsidR="00FD0CA8">
              <w:t>administrator;</w:t>
            </w:r>
            <w:proofErr w:type="gramEnd"/>
          </w:p>
          <w:p w14:paraId="26C908A0" w14:textId="77777777" w:rsidR="000C41C3" w:rsidRDefault="000C41C3" w:rsidP="00BF08FF">
            <w:pPr>
              <w:spacing w:before="120"/>
              <w:ind w:left="1332" w:hanging="360"/>
            </w:pPr>
          </w:p>
        </w:tc>
      </w:tr>
      <w:tr w:rsidR="00F86F06" w14:paraId="59A6D672" w14:textId="77777777" w:rsidTr="00BF08FF">
        <w:trPr>
          <w:cantSplit/>
        </w:trPr>
        <w:tc>
          <w:tcPr>
            <w:tcW w:w="2988" w:type="dxa"/>
          </w:tcPr>
          <w:p w14:paraId="427C08BE"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2B684188" w14:textId="77777777" w:rsidR="008812F7" w:rsidRPr="00FD0CA8" w:rsidRDefault="00F32622" w:rsidP="00F32622">
            <w:pPr>
              <w:spacing w:before="120"/>
              <w:ind w:left="972" w:hanging="360"/>
            </w:pPr>
            <w:r>
              <w:t>2.</w:t>
            </w:r>
            <w:r>
              <w:tab/>
              <w:t>ACGC</w:t>
            </w:r>
            <w:r w:rsidR="00FD0CA8" w:rsidRPr="00FD0CA8">
              <w:t xml:space="preserve"> School</w:t>
            </w:r>
            <w:r>
              <w:t xml:space="preserve"> District</w:t>
            </w:r>
            <w:r w:rsidR="00FD0CA8" w:rsidRPr="00FD0CA8">
              <w:t>’s oversi</w:t>
            </w:r>
            <w:r>
              <w:t>ght committee meets quarterly.</w:t>
            </w:r>
          </w:p>
        </w:tc>
      </w:tr>
      <w:tr w:rsidR="00F86F06" w14:paraId="27DC327A" w14:textId="77777777" w:rsidTr="00BF08FF">
        <w:trPr>
          <w:cantSplit/>
        </w:trPr>
        <w:tc>
          <w:tcPr>
            <w:tcW w:w="2988" w:type="dxa"/>
          </w:tcPr>
          <w:p w14:paraId="707DBDA9"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2E1EBF7" w14:textId="77777777" w:rsidR="00FD0CA8" w:rsidRPr="00E92BBC" w:rsidRDefault="00F32622" w:rsidP="00C40C24">
            <w:pPr>
              <w:spacing w:before="120"/>
              <w:ind w:left="972" w:hanging="360"/>
              <w:rPr>
                <w:i/>
              </w:rPr>
            </w:pPr>
            <w:r>
              <w:t>3.</w:t>
            </w:r>
            <w:r>
              <w:tab/>
              <w:t>ACGC</w:t>
            </w:r>
            <w:r w:rsidR="00FD0CA8">
              <w:t xml:space="preserve"> School</w:t>
            </w:r>
            <w:r>
              <w:t xml:space="preserve"> District</w:t>
            </w:r>
            <w:r w:rsidR="00FD0CA8">
              <w:t>’s oversight comm</w:t>
            </w:r>
            <w:r>
              <w:t>ittee will review the following:</w:t>
            </w:r>
          </w:p>
          <w:p w14:paraId="5026280A"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62DAE225"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02228F78"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02E6A2E6"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6503FCCA" w14:textId="77777777" w:rsidR="00FD0CA8" w:rsidRDefault="00FD0CA8" w:rsidP="00E92BBC">
            <w:pPr>
              <w:spacing w:before="120"/>
              <w:ind w:left="1332" w:hanging="360"/>
            </w:pPr>
            <w:r>
              <w:t>e)</w:t>
            </w:r>
            <w:r>
              <w:tab/>
              <w:t xml:space="preserve">The need for additional staff training; and </w:t>
            </w:r>
          </w:p>
          <w:p w14:paraId="6505BACD" w14:textId="77777777" w:rsidR="00F86F06" w:rsidRDefault="00FD0CA8" w:rsidP="00E92BBC">
            <w:pPr>
              <w:spacing w:before="120"/>
              <w:ind w:left="1332" w:hanging="360"/>
            </w:pPr>
            <w:r>
              <w:t>f)</w:t>
            </w:r>
            <w:r>
              <w:tab/>
              <w:t>Proposed actions to minimize the use of restrictive procedures.</w:t>
            </w:r>
          </w:p>
        </w:tc>
      </w:tr>
      <w:tr w:rsidR="00F86F06" w14:paraId="6EE18597" w14:textId="77777777" w:rsidTr="00BF08FF">
        <w:trPr>
          <w:cantSplit/>
        </w:trPr>
        <w:tc>
          <w:tcPr>
            <w:tcW w:w="2988" w:type="dxa"/>
          </w:tcPr>
          <w:p w14:paraId="45892A4B"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3A284D06" w14:textId="77777777" w:rsidR="007F2C8D" w:rsidRPr="007F2C8D" w:rsidRDefault="00BF08FF" w:rsidP="000A383D">
            <w:pPr>
              <w:spacing w:before="120"/>
              <w:ind w:left="342" w:hanging="342"/>
              <w:rPr>
                <w:b/>
              </w:rPr>
            </w:pPr>
            <w:r>
              <w:rPr>
                <w:b/>
              </w:rPr>
              <w:t>V.</w:t>
            </w:r>
            <w:r>
              <w:rPr>
                <w:b/>
              </w:rPr>
              <w:tab/>
              <w:t>ACGC</w:t>
            </w:r>
            <w:r w:rsidR="007F2C8D" w:rsidRPr="007F2C8D">
              <w:rPr>
                <w:b/>
              </w:rPr>
              <w:t xml:space="preserve"> School </w:t>
            </w:r>
            <w:r>
              <w:rPr>
                <w:b/>
              </w:rPr>
              <w:t xml:space="preserve">District </w:t>
            </w:r>
            <w:r w:rsidR="007F2C8D" w:rsidRPr="007F2C8D">
              <w:rPr>
                <w:b/>
              </w:rPr>
              <w:t>staff who use restrictive procedures, including paraprofessionals, received training in the follow</w:t>
            </w:r>
            <w:r w:rsidR="00366BC5">
              <w:rPr>
                <w:b/>
              </w:rPr>
              <w:t>ing skills and knowledge areas:</w:t>
            </w:r>
          </w:p>
          <w:p w14:paraId="371FA77D" w14:textId="77777777" w:rsidR="007F2C8D" w:rsidRDefault="007F2C8D" w:rsidP="000A383D">
            <w:pPr>
              <w:ind w:left="612" w:hanging="360"/>
            </w:pPr>
            <w:r w:rsidRPr="007F2C8D">
              <w:rPr>
                <w:b/>
              </w:rPr>
              <w:t>A.</w:t>
            </w:r>
            <w:r w:rsidRPr="007F2C8D">
              <w:rPr>
                <w:b/>
              </w:rPr>
              <w:tab/>
              <w:t>Positive behavioral interventions</w:t>
            </w:r>
          </w:p>
          <w:p w14:paraId="546924C0" w14:textId="77777777" w:rsidR="007F2C8D" w:rsidRPr="00A6765F" w:rsidRDefault="007F2C8D" w:rsidP="007F2C8D">
            <w:pPr>
              <w:spacing w:before="120"/>
              <w:ind w:left="972" w:hanging="360"/>
            </w:pPr>
            <w:r>
              <w:t>1.</w:t>
            </w:r>
            <w:r>
              <w:tab/>
            </w:r>
            <w:r w:rsidR="00A6765F" w:rsidRPr="00A6765F">
              <w:t>CPI Training- Enhanced</w:t>
            </w:r>
          </w:p>
          <w:p w14:paraId="60B3B862" w14:textId="77777777" w:rsidR="007F2C8D" w:rsidRPr="00A6765F" w:rsidRDefault="007F2C8D" w:rsidP="007F2C8D">
            <w:pPr>
              <w:ind w:left="972" w:hanging="360"/>
            </w:pPr>
            <w:r w:rsidRPr="00A6765F">
              <w:t>2.</w:t>
            </w:r>
            <w:r w:rsidRPr="00A6765F">
              <w:tab/>
            </w:r>
            <w:r w:rsidR="00A6765F" w:rsidRPr="00A6765F">
              <w:t>See attached “Restrictive Procedures Training Form”</w:t>
            </w:r>
          </w:p>
          <w:p w14:paraId="69B57140" w14:textId="77777777" w:rsidR="007F2C8D" w:rsidRPr="007F2C8D" w:rsidRDefault="007F2C8D" w:rsidP="000A383D">
            <w:pPr>
              <w:ind w:left="612" w:hanging="360"/>
              <w:rPr>
                <w:b/>
              </w:rPr>
            </w:pPr>
            <w:r w:rsidRPr="007F2C8D">
              <w:rPr>
                <w:b/>
              </w:rPr>
              <w:t>B.</w:t>
            </w:r>
            <w:r w:rsidRPr="007F2C8D">
              <w:rPr>
                <w:b/>
              </w:rPr>
              <w:tab/>
              <w:t>Communicative intent of behaviors</w:t>
            </w:r>
          </w:p>
          <w:p w14:paraId="70C6826F" w14:textId="77777777" w:rsidR="00A6765F" w:rsidRPr="00A6765F" w:rsidRDefault="00A6765F" w:rsidP="00A6765F">
            <w:pPr>
              <w:spacing w:before="120"/>
              <w:ind w:left="972" w:hanging="360"/>
            </w:pPr>
            <w:r>
              <w:t>1.</w:t>
            </w:r>
            <w:r>
              <w:tab/>
            </w:r>
            <w:r w:rsidRPr="00A6765F">
              <w:t>CPI Training- Enhanced</w:t>
            </w:r>
          </w:p>
          <w:p w14:paraId="0A86C288" w14:textId="77777777" w:rsidR="000A383D" w:rsidRDefault="00A6765F" w:rsidP="00A6765F">
            <w:pPr>
              <w:ind w:left="972" w:hanging="360"/>
            </w:pPr>
            <w:r w:rsidRPr="00A6765F">
              <w:t>2.</w:t>
            </w:r>
            <w:r w:rsidRPr="00A6765F">
              <w:tab/>
              <w:t>See attached “Restrictive Procedures Training Form”</w:t>
            </w:r>
          </w:p>
        </w:tc>
      </w:tr>
      <w:tr w:rsidR="000A383D" w14:paraId="1DC76C51" w14:textId="77777777" w:rsidTr="00BF08FF">
        <w:trPr>
          <w:cantSplit/>
        </w:trPr>
        <w:tc>
          <w:tcPr>
            <w:tcW w:w="2988" w:type="dxa"/>
          </w:tcPr>
          <w:p w14:paraId="5CCED5CF" w14:textId="77777777" w:rsidR="000A383D" w:rsidRPr="007F2C8D" w:rsidRDefault="000A383D" w:rsidP="00781A4B"/>
        </w:tc>
        <w:tc>
          <w:tcPr>
            <w:tcW w:w="11628" w:type="dxa"/>
          </w:tcPr>
          <w:p w14:paraId="05ED4C08" w14:textId="77777777" w:rsidR="000A383D" w:rsidRDefault="000A383D" w:rsidP="000A383D">
            <w:pPr>
              <w:spacing w:before="120"/>
              <w:ind w:left="619" w:hanging="360"/>
              <w:rPr>
                <w:b/>
              </w:rPr>
            </w:pPr>
            <w:r>
              <w:rPr>
                <w:b/>
              </w:rPr>
              <w:t>C.</w:t>
            </w:r>
            <w:r>
              <w:rPr>
                <w:b/>
              </w:rPr>
              <w:tab/>
              <w:t>Relationship building</w:t>
            </w:r>
          </w:p>
          <w:p w14:paraId="7B8A7C9C" w14:textId="77777777" w:rsidR="00A6765F" w:rsidRPr="00A6765F" w:rsidRDefault="00A6765F" w:rsidP="00A6765F">
            <w:pPr>
              <w:spacing w:before="120"/>
              <w:ind w:left="972" w:hanging="360"/>
            </w:pPr>
            <w:r>
              <w:t>1.</w:t>
            </w:r>
            <w:r>
              <w:tab/>
            </w:r>
            <w:r w:rsidRPr="00A6765F">
              <w:t>CPI Training- Enhanced</w:t>
            </w:r>
          </w:p>
          <w:p w14:paraId="0ADB653C" w14:textId="77777777" w:rsidR="000A383D" w:rsidRPr="000A383D" w:rsidRDefault="00A6765F" w:rsidP="00A6765F">
            <w:pPr>
              <w:ind w:left="972" w:hanging="360"/>
            </w:pPr>
            <w:r w:rsidRPr="00A6765F">
              <w:t>2.</w:t>
            </w:r>
            <w:r w:rsidRPr="00A6765F">
              <w:tab/>
              <w:t>See attached “Restrictive Procedures Training Form”</w:t>
            </w:r>
          </w:p>
        </w:tc>
      </w:tr>
      <w:tr w:rsidR="000A383D" w14:paraId="52385D46" w14:textId="77777777" w:rsidTr="00BF08FF">
        <w:trPr>
          <w:cantSplit/>
        </w:trPr>
        <w:tc>
          <w:tcPr>
            <w:tcW w:w="2988" w:type="dxa"/>
          </w:tcPr>
          <w:p w14:paraId="069317C7" w14:textId="77777777" w:rsidR="000A383D" w:rsidRPr="007F2C8D" w:rsidRDefault="000A383D" w:rsidP="00781A4B"/>
        </w:tc>
        <w:tc>
          <w:tcPr>
            <w:tcW w:w="11628" w:type="dxa"/>
          </w:tcPr>
          <w:p w14:paraId="5403D12F"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17CD224" w14:textId="77777777" w:rsidR="00A6765F" w:rsidRPr="00A6765F" w:rsidRDefault="00A6765F" w:rsidP="00A6765F">
            <w:pPr>
              <w:spacing w:before="120"/>
              <w:ind w:left="972" w:hanging="360"/>
            </w:pPr>
            <w:r>
              <w:t>1.</w:t>
            </w:r>
            <w:r>
              <w:tab/>
            </w:r>
            <w:r w:rsidRPr="00A6765F">
              <w:t>CPI Training- Enhanced</w:t>
            </w:r>
          </w:p>
          <w:p w14:paraId="1C966F4B" w14:textId="77777777" w:rsidR="000A383D" w:rsidRPr="000A383D" w:rsidRDefault="00A6765F" w:rsidP="00A6765F">
            <w:pPr>
              <w:ind w:left="972" w:hanging="360"/>
            </w:pPr>
            <w:r w:rsidRPr="00A6765F">
              <w:t>2.</w:t>
            </w:r>
            <w:r w:rsidRPr="00A6765F">
              <w:tab/>
              <w:t>See attached “Restrictive Procedures Training Form”</w:t>
            </w:r>
          </w:p>
        </w:tc>
      </w:tr>
      <w:tr w:rsidR="000A383D" w14:paraId="3E26823E" w14:textId="77777777" w:rsidTr="00BF08FF">
        <w:trPr>
          <w:cantSplit/>
        </w:trPr>
        <w:tc>
          <w:tcPr>
            <w:tcW w:w="2988" w:type="dxa"/>
          </w:tcPr>
          <w:p w14:paraId="575F15C7" w14:textId="77777777" w:rsidR="000A383D" w:rsidRPr="007F2C8D" w:rsidRDefault="000A383D" w:rsidP="00781A4B"/>
        </w:tc>
        <w:tc>
          <w:tcPr>
            <w:tcW w:w="11628" w:type="dxa"/>
          </w:tcPr>
          <w:p w14:paraId="75D35AD7" w14:textId="77777777" w:rsidR="000A383D" w:rsidRDefault="00380612" w:rsidP="00380612">
            <w:pPr>
              <w:spacing w:before="120"/>
              <w:ind w:left="619" w:hanging="360"/>
              <w:rPr>
                <w:b/>
              </w:rPr>
            </w:pPr>
            <w:r>
              <w:rPr>
                <w:b/>
              </w:rPr>
              <w:t>E.</w:t>
            </w:r>
            <w:r>
              <w:rPr>
                <w:b/>
              </w:rPr>
              <w:tab/>
              <w:t>De-Escalation methods</w:t>
            </w:r>
          </w:p>
          <w:p w14:paraId="4850EB5B" w14:textId="77777777" w:rsidR="00A6765F" w:rsidRPr="00A6765F" w:rsidRDefault="00A6765F" w:rsidP="00A6765F">
            <w:pPr>
              <w:spacing w:before="120"/>
              <w:ind w:left="972" w:hanging="360"/>
            </w:pPr>
            <w:r>
              <w:t>1.</w:t>
            </w:r>
            <w:r>
              <w:tab/>
            </w:r>
            <w:r w:rsidRPr="00A6765F">
              <w:t>CPI Training- Enhanced</w:t>
            </w:r>
          </w:p>
          <w:p w14:paraId="6361E8A2" w14:textId="77777777" w:rsidR="00380612" w:rsidRPr="00380612" w:rsidRDefault="00A6765F" w:rsidP="00A6765F">
            <w:pPr>
              <w:ind w:left="972" w:hanging="360"/>
            </w:pPr>
            <w:r w:rsidRPr="00A6765F">
              <w:t>2.</w:t>
            </w:r>
            <w:r w:rsidRPr="00A6765F">
              <w:tab/>
              <w:t>See attached “Restrictive Procedures Training Form”</w:t>
            </w:r>
          </w:p>
        </w:tc>
      </w:tr>
      <w:tr w:rsidR="00380612" w14:paraId="2554DBD6" w14:textId="77777777" w:rsidTr="00BF08FF">
        <w:trPr>
          <w:cantSplit/>
        </w:trPr>
        <w:tc>
          <w:tcPr>
            <w:tcW w:w="2988" w:type="dxa"/>
          </w:tcPr>
          <w:p w14:paraId="665F53DF" w14:textId="77777777" w:rsidR="00380612" w:rsidRPr="007F2C8D" w:rsidRDefault="00380612" w:rsidP="00781A4B"/>
        </w:tc>
        <w:tc>
          <w:tcPr>
            <w:tcW w:w="11628" w:type="dxa"/>
          </w:tcPr>
          <w:p w14:paraId="7221798F" w14:textId="77777777" w:rsidR="00380612" w:rsidRDefault="00380612" w:rsidP="00380612">
            <w:pPr>
              <w:spacing w:before="120"/>
              <w:ind w:left="619" w:hanging="360"/>
            </w:pPr>
            <w:r>
              <w:rPr>
                <w:b/>
              </w:rPr>
              <w:t>F. Standards for using restrictive procedures only in an emergency</w:t>
            </w:r>
          </w:p>
          <w:p w14:paraId="09416434" w14:textId="77777777" w:rsidR="00A6765F" w:rsidRPr="00A6765F" w:rsidRDefault="00A6765F" w:rsidP="00A6765F">
            <w:pPr>
              <w:spacing w:before="120"/>
              <w:ind w:left="972" w:hanging="360"/>
            </w:pPr>
            <w:r>
              <w:t>1.</w:t>
            </w:r>
            <w:r>
              <w:tab/>
            </w:r>
            <w:r w:rsidRPr="00A6765F">
              <w:t>CPI Training- Enhanced</w:t>
            </w:r>
          </w:p>
          <w:p w14:paraId="2CADDF1B" w14:textId="77777777" w:rsidR="00380612" w:rsidRPr="00380612" w:rsidRDefault="00A6765F" w:rsidP="00A6765F">
            <w:pPr>
              <w:ind w:left="972" w:hanging="360"/>
            </w:pPr>
            <w:r w:rsidRPr="00A6765F">
              <w:t>2.</w:t>
            </w:r>
            <w:r w:rsidRPr="00A6765F">
              <w:tab/>
              <w:t>See attached “Restrictive Procedures Training Form”</w:t>
            </w:r>
          </w:p>
        </w:tc>
      </w:tr>
      <w:tr w:rsidR="00380612" w14:paraId="32596D8E" w14:textId="77777777" w:rsidTr="00BF08FF">
        <w:trPr>
          <w:cantSplit/>
        </w:trPr>
        <w:tc>
          <w:tcPr>
            <w:tcW w:w="2988" w:type="dxa"/>
          </w:tcPr>
          <w:p w14:paraId="43827017" w14:textId="77777777" w:rsidR="00380612" w:rsidRPr="007F2C8D" w:rsidRDefault="00380612" w:rsidP="00781A4B"/>
        </w:tc>
        <w:tc>
          <w:tcPr>
            <w:tcW w:w="11628" w:type="dxa"/>
          </w:tcPr>
          <w:p w14:paraId="7E1309E7" w14:textId="77777777" w:rsidR="00380612" w:rsidRDefault="00380612" w:rsidP="00380612">
            <w:pPr>
              <w:spacing w:before="120"/>
              <w:ind w:left="619" w:hanging="360"/>
            </w:pPr>
            <w:r>
              <w:rPr>
                <w:b/>
              </w:rPr>
              <w:t>G.</w:t>
            </w:r>
            <w:r>
              <w:rPr>
                <w:b/>
              </w:rPr>
              <w:tab/>
              <w:t>Obtaining emergency medical assistance</w:t>
            </w:r>
          </w:p>
          <w:p w14:paraId="3B6FE42B" w14:textId="77777777" w:rsidR="00A6765F" w:rsidRPr="00A6765F" w:rsidRDefault="00A6765F" w:rsidP="00A6765F">
            <w:pPr>
              <w:spacing w:before="120"/>
              <w:ind w:left="972" w:hanging="360"/>
            </w:pPr>
            <w:r>
              <w:t>1.</w:t>
            </w:r>
            <w:r>
              <w:tab/>
            </w:r>
            <w:r w:rsidRPr="00A6765F">
              <w:t>CPI Training- Enhanced</w:t>
            </w:r>
          </w:p>
          <w:p w14:paraId="4E912C33" w14:textId="77777777" w:rsidR="00380612" w:rsidRPr="00380612" w:rsidRDefault="00A6765F" w:rsidP="00A6765F">
            <w:pPr>
              <w:ind w:left="972" w:hanging="360"/>
            </w:pPr>
            <w:r w:rsidRPr="00A6765F">
              <w:t>2.</w:t>
            </w:r>
            <w:r w:rsidRPr="00A6765F">
              <w:tab/>
              <w:t>See attached “Restrictive Procedures Training Form”</w:t>
            </w:r>
          </w:p>
        </w:tc>
      </w:tr>
      <w:tr w:rsidR="00380612" w14:paraId="5DA49506" w14:textId="77777777" w:rsidTr="00BF08FF">
        <w:trPr>
          <w:cantSplit/>
        </w:trPr>
        <w:tc>
          <w:tcPr>
            <w:tcW w:w="2988" w:type="dxa"/>
          </w:tcPr>
          <w:p w14:paraId="2BCCAFF0" w14:textId="77777777" w:rsidR="00380612" w:rsidRPr="007F2C8D" w:rsidRDefault="00380612" w:rsidP="00781A4B"/>
        </w:tc>
        <w:tc>
          <w:tcPr>
            <w:tcW w:w="11628" w:type="dxa"/>
          </w:tcPr>
          <w:p w14:paraId="66864B60" w14:textId="77777777" w:rsidR="00380612" w:rsidRDefault="00380612" w:rsidP="00380612">
            <w:pPr>
              <w:spacing w:before="120"/>
              <w:ind w:left="619" w:hanging="360"/>
            </w:pPr>
            <w:r>
              <w:rPr>
                <w:b/>
              </w:rPr>
              <w:t>H.</w:t>
            </w:r>
            <w:r>
              <w:rPr>
                <w:b/>
              </w:rPr>
              <w:tab/>
              <w:t>The physiological and psychological impact of physical holding and seclusion</w:t>
            </w:r>
          </w:p>
          <w:p w14:paraId="49067CC3" w14:textId="77777777" w:rsidR="00A6765F" w:rsidRPr="00A6765F" w:rsidRDefault="00A6765F" w:rsidP="00A6765F">
            <w:pPr>
              <w:spacing w:before="120"/>
              <w:ind w:left="972" w:hanging="360"/>
            </w:pPr>
            <w:r>
              <w:t>1.</w:t>
            </w:r>
            <w:r>
              <w:tab/>
            </w:r>
            <w:r w:rsidRPr="00A6765F">
              <w:t>CPI Training- Enhanced</w:t>
            </w:r>
          </w:p>
          <w:p w14:paraId="18ED2B58" w14:textId="77777777" w:rsidR="00380612" w:rsidRPr="00380612" w:rsidRDefault="00A6765F" w:rsidP="00A6765F">
            <w:pPr>
              <w:ind w:left="972" w:hanging="360"/>
            </w:pPr>
            <w:r w:rsidRPr="00A6765F">
              <w:t>2.</w:t>
            </w:r>
            <w:r w:rsidRPr="00A6765F">
              <w:tab/>
              <w:t>See attached “Restrictive Procedures Training Form”</w:t>
            </w:r>
          </w:p>
        </w:tc>
      </w:tr>
      <w:tr w:rsidR="00380612" w14:paraId="1D014158" w14:textId="77777777" w:rsidTr="00BF08FF">
        <w:trPr>
          <w:cantSplit/>
        </w:trPr>
        <w:tc>
          <w:tcPr>
            <w:tcW w:w="2988" w:type="dxa"/>
          </w:tcPr>
          <w:p w14:paraId="0DF60104" w14:textId="77777777" w:rsidR="00380612" w:rsidRPr="007F2C8D" w:rsidRDefault="00380612" w:rsidP="00781A4B"/>
        </w:tc>
        <w:tc>
          <w:tcPr>
            <w:tcW w:w="11628" w:type="dxa"/>
          </w:tcPr>
          <w:p w14:paraId="3191B744"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3E308A1D" w14:textId="77777777" w:rsidR="00A6765F" w:rsidRPr="00A6765F" w:rsidRDefault="00A6765F" w:rsidP="00A6765F">
            <w:pPr>
              <w:spacing w:before="120"/>
              <w:ind w:left="972" w:hanging="360"/>
            </w:pPr>
            <w:r>
              <w:t>1.</w:t>
            </w:r>
            <w:r>
              <w:tab/>
            </w:r>
            <w:r w:rsidRPr="00A6765F">
              <w:t>CPI Training- Enhanced</w:t>
            </w:r>
          </w:p>
          <w:p w14:paraId="672F4F47" w14:textId="77777777" w:rsidR="00380612" w:rsidRPr="00380612" w:rsidRDefault="00A6765F" w:rsidP="00A6765F">
            <w:pPr>
              <w:ind w:left="972" w:hanging="360"/>
            </w:pPr>
            <w:r w:rsidRPr="00A6765F">
              <w:t>2.</w:t>
            </w:r>
            <w:r w:rsidRPr="00A6765F">
              <w:tab/>
              <w:t>See attached “Restrictive Procedures Training Form”</w:t>
            </w:r>
          </w:p>
        </w:tc>
      </w:tr>
      <w:tr w:rsidR="00380612" w14:paraId="58601AFD" w14:textId="77777777" w:rsidTr="00BF08FF">
        <w:trPr>
          <w:cantSplit/>
        </w:trPr>
        <w:tc>
          <w:tcPr>
            <w:tcW w:w="2988" w:type="dxa"/>
          </w:tcPr>
          <w:p w14:paraId="54348BAF" w14:textId="77777777" w:rsidR="00380612" w:rsidRPr="007F2C8D" w:rsidRDefault="00380612" w:rsidP="00781A4B"/>
        </w:tc>
        <w:tc>
          <w:tcPr>
            <w:tcW w:w="11628" w:type="dxa"/>
          </w:tcPr>
          <w:p w14:paraId="7EDF93AF"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62319BFB" w14:textId="77777777" w:rsidR="00A6765F" w:rsidRPr="00A6765F" w:rsidRDefault="00A6765F" w:rsidP="00A6765F">
            <w:pPr>
              <w:spacing w:before="120"/>
              <w:ind w:left="972" w:hanging="360"/>
            </w:pPr>
            <w:r>
              <w:t>1.</w:t>
            </w:r>
            <w:r>
              <w:tab/>
            </w:r>
            <w:r w:rsidRPr="00A6765F">
              <w:t>CPI Training- Enhanced</w:t>
            </w:r>
          </w:p>
          <w:p w14:paraId="2439CC52" w14:textId="77777777" w:rsidR="00380612" w:rsidRPr="00380612" w:rsidRDefault="00A6765F" w:rsidP="00A6765F">
            <w:pPr>
              <w:ind w:left="972" w:hanging="360"/>
            </w:pPr>
            <w:r w:rsidRPr="00A6765F">
              <w:t>2.</w:t>
            </w:r>
            <w:r w:rsidRPr="00A6765F">
              <w:tab/>
              <w:t>See attached “Restrictive Procedures Training Form”</w:t>
            </w:r>
          </w:p>
        </w:tc>
      </w:tr>
      <w:tr w:rsidR="00380612" w14:paraId="32494BF5" w14:textId="77777777" w:rsidTr="00BF08FF">
        <w:trPr>
          <w:cantSplit/>
        </w:trPr>
        <w:tc>
          <w:tcPr>
            <w:tcW w:w="2988" w:type="dxa"/>
          </w:tcPr>
          <w:p w14:paraId="79F83466" w14:textId="77777777" w:rsidR="00380612" w:rsidRPr="007F2C8D" w:rsidRDefault="00380612" w:rsidP="00781A4B"/>
        </w:tc>
        <w:tc>
          <w:tcPr>
            <w:tcW w:w="11628" w:type="dxa"/>
          </w:tcPr>
          <w:p w14:paraId="41FF1AC0"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72B20E97" w14:textId="77777777" w:rsidR="00A6765F" w:rsidRPr="00A6765F" w:rsidRDefault="00A6765F" w:rsidP="00A6765F">
            <w:pPr>
              <w:spacing w:before="120"/>
              <w:ind w:left="972" w:hanging="360"/>
            </w:pPr>
            <w:r>
              <w:t>1.</w:t>
            </w:r>
            <w:r>
              <w:tab/>
              <w:t>CPI Trainers will include training with power point on policies and procedures for timely reporting and documenting each incident involving use of a restricted procedure.</w:t>
            </w:r>
          </w:p>
          <w:p w14:paraId="33E6A4B4" w14:textId="77777777" w:rsidR="00380612" w:rsidRPr="00380612" w:rsidRDefault="00A6765F" w:rsidP="00A6765F">
            <w:pPr>
              <w:ind w:left="972" w:hanging="360"/>
            </w:pPr>
            <w:r w:rsidRPr="00A6765F">
              <w:t>2.</w:t>
            </w:r>
            <w:r w:rsidRPr="00A6765F">
              <w:tab/>
              <w:t>See attached “Restrictive Procedures Training Form”</w:t>
            </w:r>
          </w:p>
        </w:tc>
      </w:tr>
      <w:tr w:rsidR="00380612" w14:paraId="5D03D4C9" w14:textId="77777777" w:rsidTr="00BF08FF">
        <w:trPr>
          <w:cantSplit/>
        </w:trPr>
        <w:tc>
          <w:tcPr>
            <w:tcW w:w="2988" w:type="dxa"/>
          </w:tcPr>
          <w:p w14:paraId="40F3C32E" w14:textId="77777777" w:rsidR="00380612" w:rsidRPr="007F2C8D" w:rsidRDefault="00380612" w:rsidP="00781A4B"/>
        </w:tc>
        <w:tc>
          <w:tcPr>
            <w:tcW w:w="11628" w:type="dxa"/>
          </w:tcPr>
          <w:p w14:paraId="629398FF" w14:textId="77777777" w:rsidR="00380612" w:rsidRDefault="00380612" w:rsidP="00380612">
            <w:pPr>
              <w:spacing w:before="120"/>
              <w:ind w:left="619" w:hanging="360"/>
            </w:pPr>
            <w:r>
              <w:rPr>
                <w:b/>
              </w:rPr>
              <w:t>L.</w:t>
            </w:r>
            <w:r>
              <w:rPr>
                <w:b/>
              </w:rPr>
              <w:tab/>
              <w:t>Schoolwide programs on positive behavior strategies</w:t>
            </w:r>
          </w:p>
          <w:p w14:paraId="53614DF2" w14:textId="77777777" w:rsidR="00A6765F" w:rsidRPr="00A6765F" w:rsidRDefault="00A6765F" w:rsidP="00A6765F">
            <w:pPr>
              <w:spacing w:before="120"/>
              <w:ind w:left="972" w:hanging="360"/>
            </w:pPr>
            <w:r>
              <w:t>1.</w:t>
            </w:r>
            <w:r>
              <w:tab/>
              <w:t>CPI Trainers will include training with power point on school-wide programs on positive behavior strategies.</w:t>
            </w:r>
          </w:p>
          <w:p w14:paraId="56F8188D" w14:textId="77777777" w:rsidR="00A6765F" w:rsidRPr="00A6765F" w:rsidRDefault="00A6765F" w:rsidP="00A6765F">
            <w:pPr>
              <w:ind w:left="972" w:hanging="360"/>
            </w:pPr>
            <w:r w:rsidRPr="00A6765F">
              <w:t>2.</w:t>
            </w:r>
            <w:r w:rsidRPr="00A6765F">
              <w:tab/>
              <w:t>See attached “Restrictive Procedures Training Form”</w:t>
            </w:r>
          </w:p>
          <w:p w14:paraId="06D2B8AF" w14:textId="77777777" w:rsidR="00380612" w:rsidRPr="00380612" w:rsidRDefault="00380612" w:rsidP="00380612">
            <w:pPr>
              <w:ind w:left="972" w:hanging="360"/>
            </w:pPr>
          </w:p>
        </w:tc>
      </w:tr>
      <w:tr w:rsidR="00380612" w14:paraId="21434B69" w14:textId="77777777" w:rsidTr="00BF08FF">
        <w:trPr>
          <w:cantSplit/>
        </w:trPr>
        <w:tc>
          <w:tcPr>
            <w:tcW w:w="2988" w:type="dxa"/>
          </w:tcPr>
          <w:p w14:paraId="7706FA3C"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61BABA1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t>ACGC</w:t>
            </w:r>
            <w:r w:rsidRPr="006A5555">
              <w:rPr>
                <w:b/>
              </w:rPr>
              <w:t xml:space="preserve"> School </w:t>
            </w:r>
            <w:r w:rsidR="00A6765F">
              <w:rPr>
                <w:b/>
              </w:rPr>
              <w:t xml:space="preserve">District </w:t>
            </w:r>
            <w:r w:rsidRPr="006A5555">
              <w:rPr>
                <w:b/>
              </w:rPr>
              <w:t xml:space="preserve">will never use the following prohibited procedures on a child: </w:t>
            </w:r>
          </w:p>
          <w:p w14:paraId="5383078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64C3F4A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4C8E3A48"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075EC728"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5A0B0BB1"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74CC6E0C"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61A6C003"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55212475"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73806F86"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2DB0CBFE"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8C99" w14:textId="77777777" w:rsidR="00D739A6" w:rsidRDefault="00D739A6" w:rsidP="00FB6A4F">
      <w:r>
        <w:separator/>
      </w:r>
    </w:p>
  </w:endnote>
  <w:endnote w:type="continuationSeparator" w:id="0">
    <w:p w14:paraId="52CD53E5" w14:textId="77777777" w:rsidR="00D739A6" w:rsidRDefault="00D739A6"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DAD4"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0B4F1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5780"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546" w14:textId="77777777" w:rsidR="00D739A6" w:rsidRDefault="00D739A6" w:rsidP="00FB6A4F">
      <w:r>
        <w:separator/>
      </w:r>
    </w:p>
  </w:footnote>
  <w:footnote w:type="continuationSeparator" w:id="0">
    <w:p w14:paraId="736D3258" w14:textId="77777777" w:rsidR="00D739A6" w:rsidRDefault="00D739A6" w:rsidP="00FB6A4F">
      <w:r>
        <w:continuationSeparator/>
      </w:r>
    </w:p>
  </w:footnote>
  <w:footnote w:id="1">
    <w:p w14:paraId="1CD49535"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226CD40B"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440F6FE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1F44DCD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FD806F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0D90A8D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01AA424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7BBCA501"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0F131F1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B9B6607"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43A603B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52EA6AC3"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060E9369"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7839CB14"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5C30B759"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53F6BF8D"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3C1F657B"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1B84F0AF"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6122A9C"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1F995FD"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998909">
    <w:abstractNumId w:val="20"/>
  </w:num>
  <w:num w:numId="2" w16cid:durableId="1111511384">
    <w:abstractNumId w:val="17"/>
  </w:num>
  <w:num w:numId="3" w16cid:durableId="1217817373">
    <w:abstractNumId w:val="9"/>
  </w:num>
  <w:num w:numId="4" w16cid:durableId="1589390764">
    <w:abstractNumId w:val="7"/>
  </w:num>
  <w:num w:numId="5" w16cid:durableId="2026207216">
    <w:abstractNumId w:val="6"/>
  </w:num>
  <w:num w:numId="6" w16cid:durableId="2753838">
    <w:abstractNumId w:val="5"/>
  </w:num>
  <w:num w:numId="7" w16cid:durableId="105396292">
    <w:abstractNumId w:val="4"/>
  </w:num>
  <w:num w:numId="8" w16cid:durableId="1886061315">
    <w:abstractNumId w:val="8"/>
  </w:num>
  <w:num w:numId="9" w16cid:durableId="778330064">
    <w:abstractNumId w:val="3"/>
  </w:num>
  <w:num w:numId="10" w16cid:durableId="1953978119">
    <w:abstractNumId w:val="2"/>
  </w:num>
  <w:num w:numId="11" w16cid:durableId="167989721">
    <w:abstractNumId w:val="1"/>
  </w:num>
  <w:num w:numId="12" w16cid:durableId="1707480851">
    <w:abstractNumId w:val="0"/>
  </w:num>
  <w:num w:numId="13" w16cid:durableId="288560390">
    <w:abstractNumId w:val="19"/>
  </w:num>
  <w:num w:numId="14" w16cid:durableId="2070689099">
    <w:abstractNumId w:val="18"/>
  </w:num>
  <w:num w:numId="15" w16cid:durableId="1385520289">
    <w:abstractNumId w:val="14"/>
  </w:num>
  <w:num w:numId="16" w16cid:durableId="324936303">
    <w:abstractNumId w:val="10"/>
  </w:num>
  <w:num w:numId="17" w16cid:durableId="1880896796">
    <w:abstractNumId w:val="15"/>
  </w:num>
  <w:num w:numId="18" w16cid:durableId="1852522371">
    <w:abstractNumId w:val="11"/>
  </w:num>
  <w:num w:numId="19" w16cid:durableId="1751149396">
    <w:abstractNumId w:val="12"/>
  </w:num>
  <w:num w:numId="20" w16cid:durableId="1410467889">
    <w:abstractNumId w:val="16"/>
  </w:num>
  <w:num w:numId="21" w16cid:durableId="354581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WXKeMrvitbCLexKUCqK3LR+bMyMWH9fmSztO6w6UIK2mcgLoNhFI6stfoI4Xt9qNdVPwYKRUBP1wFNHhghHpdg==" w:salt="k3Fc7Ihv/f/si+bkxTrv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5190D"/>
    <w:rsid w:val="000549EF"/>
    <w:rsid w:val="00054C47"/>
    <w:rsid w:val="000629B1"/>
    <w:rsid w:val="000725FE"/>
    <w:rsid w:val="00086692"/>
    <w:rsid w:val="000878B2"/>
    <w:rsid w:val="00097114"/>
    <w:rsid w:val="000A383D"/>
    <w:rsid w:val="000B4F1D"/>
    <w:rsid w:val="000C41C3"/>
    <w:rsid w:val="000E05B8"/>
    <w:rsid w:val="000F2B3E"/>
    <w:rsid w:val="000F689F"/>
    <w:rsid w:val="001016BA"/>
    <w:rsid w:val="00103EFD"/>
    <w:rsid w:val="001061C8"/>
    <w:rsid w:val="00113E01"/>
    <w:rsid w:val="001158A7"/>
    <w:rsid w:val="0012477A"/>
    <w:rsid w:val="00127A38"/>
    <w:rsid w:val="00130D81"/>
    <w:rsid w:val="00175597"/>
    <w:rsid w:val="00183D7A"/>
    <w:rsid w:val="001A475F"/>
    <w:rsid w:val="002303C2"/>
    <w:rsid w:val="00232178"/>
    <w:rsid w:val="0024063A"/>
    <w:rsid w:val="00280EC8"/>
    <w:rsid w:val="00281A86"/>
    <w:rsid w:val="00286293"/>
    <w:rsid w:val="00287CE1"/>
    <w:rsid w:val="00292D4A"/>
    <w:rsid w:val="002C220F"/>
    <w:rsid w:val="002C4CA8"/>
    <w:rsid w:val="002D25CC"/>
    <w:rsid w:val="00327935"/>
    <w:rsid w:val="00345755"/>
    <w:rsid w:val="00363052"/>
    <w:rsid w:val="00366BC5"/>
    <w:rsid w:val="003704FC"/>
    <w:rsid w:val="00380612"/>
    <w:rsid w:val="003A40B9"/>
    <w:rsid w:val="003A71EC"/>
    <w:rsid w:val="003C33DA"/>
    <w:rsid w:val="003D140F"/>
    <w:rsid w:val="004025C1"/>
    <w:rsid w:val="00411F57"/>
    <w:rsid w:val="0048171E"/>
    <w:rsid w:val="00481F9C"/>
    <w:rsid w:val="0048502C"/>
    <w:rsid w:val="00490F84"/>
    <w:rsid w:val="004C35B4"/>
    <w:rsid w:val="00527B79"/>
    <w:rsid w:val="0053391B"/>
    <w:rsid w:val="0053688D"/>
    <w:rsid w:val="0054209A"/>
    <w:rsid w:val="005728CD"/>
    <w:rsid w:val="00573568"/>
    <w:rsid w:val="005926FE"/>
    <w:rsid w:val="00593071"/>
    <w:rsid w:val="005970DC"/>
    <w:rsid w:val="005E12B1"/>
    <w:rsid w:val="005E69DA"/>
    <w:rsid w:val="005E7BA4"/>
    <w:rsid w:val="005F4C20"/>
    <w:rsid w:val="0060670D"/>
    <w:rsid w:val="00612EB2"/>
    <w:rsid w:val="00623D70"/>
    <w:rsid w:val="00632FFF"/>
    <w:rsid w:val="006335AC"/>
    <w:rsid w:val="00644D1D"/>
    <w:rsid w:val="00651E36"/>
    <w:rsid w:val="00682D04"/>
    <w:rsid w:val="0068450A"/>
    <w:rsid w:val="00696B26"/>
    <w:rsid w:val="006A1FBA"/>
    <w:rsid w:val="006A45B1"/>
    <w:rsid w:val="006A5555"/>
    <w:rsid w:val="006D206B"/>
    <w:rsid w:val="006D234D"/>
    <w:rsid w:val="006F0369"/>
    <w:rsid w:val="0070196F"/>
    <w:rsid w:val="00720628"/>
    <w:rsid w:val="007315A1"/>
    <w:rsid w:val="00745591"/>
    <w:rsid w:val="00781A4B"/>
    <w:rsid w:val="007A18A5"/>
    <w:rsid w:val="007A1B74"/>
    <w:rsid w:val="007F1A84"/>
    <w:rsid w:val="007F2C8D"/>
    <w:rsid w:val="00812CE4"/>
    <w:rsid w:val="008210A8"/>
    <w:rsid w:val="008312EF"/>
    <w:rsid w:val="008339B9"/>
    <w:rsid w:val="008652BC"/>
    <w:rsid w:val="008706BC"/>
    <w:rsid w:val="008812F7"/>
    <w:rsid w:val="008964C0"/>
    <w:rsid w:val="008B79DC"/>
    <w:rsid w:val="008D0BBE"/>
    <w:rsid w:val="008D2378"/>
    <w:rsid w:val="008D7476"/>
    <w:rsid w:val="008E7D3B"/>
    <w:rsid w:val="008F7390"/>
    <w:rsid w:val="00904AA1"/>
    <w:rsid w:val="00950E4C"/>
    <w:rsid w:val="0097447D"/>
    <w:rsid w:val="009820CB"/>
    <w:rsid w:val="009A1D2A"/>
    <w:rsid w:val="009D351D"/>
    <w:rsid w:val="009F5A65"/>
    <w:rsid w:val="00A2646F"/>
    <w:rsid w:val="00A316A9"/>
    <w:rsid w:val="00A3620C"/>
    <w:rsid w:val="00A40872"/>
    <w:rsid w:val="00A504E1"/>
    <w:rsid w:val="00A51265"/>
    <w:rsid w:val="00A6765F"/>
    <w:rsid w:val="00A80B8E"/>
    <w:rsid w:val="00A92738"/>
    <w:rsid w:val="00AA3C09"/>
    <w:rsid w:val="00AB2D71"/>
    <w:rsid w:val="00AC6FCC"/>
    <w:rsid w:val="00AF683E"/>
    <w:rsid w:val="00B25E93"/>
    <w:rsid w:val="00B2703E"/>
    <w:rsid w:val="00B32C28"/>
    <w:rsid w:val="00B446BE"/>
    <w:rsid w:val="00B45AD2"/>
    <w:rsid w:val="00B866DC"/>
    <w:rsid w:val="00BA6D8C"/>
    <w:rsid w:val="00BD7234"/>
    <w:rsid w:val="00BE4D6C"/>
    <w:rsid w:val="00BF08FF"/>
    <w:rsid w:val="00C02B22"/>
    <w:rsid w:val="00C36909"/>
    <w:rsid w:val="00C40C24"/>
    <w:rsid w:val="00C41023"/>
    <w:rsid w:val="00C72623"/>
    <w:rsid w:val="00C839B3"/>
    <w:rsid w:val="00C959B3"/>
    <w:rsid w:val="00CA41F5"/>
    <w:rsid w:val="00D019F7"/>
    <w:rsid w:val="00D07858"/>
    <w:rsid w:val="00D07D63"/>
    <w:rsid w:val="00D37EFC"/>
    <w:rsid w:val="00D6554F"/>
    <w:rsid w:val="00D739A6"/>
    <w:rsid w:val="00D967E0"/>
    <w:rsid w:val="00DB29A2"/>
    <w:rsid w:val="00DE343A"/>
    <w:rsid w:val="00E11991"/>
    <w:rsid w:val="00E17F80"/>
    <w:rsid w:val="00E63F01"/>
    <w:rsid w:val="00E707A9"/>
    <w:rsid w:val="00E70A23"/>
    <w:rsid w:val="00E724CE"/>
    <w:rsid w:val="00E76E61"/>
    <w:rsid w:val="00E92BBC"/>
    <w:rsid w:val="00E9376A"/>
    <w:rsid w:val="00E93B6F"/>
    <w:rsid w:val="00EC6E40"/>
    <w:rsid w:val="00EE2C6E"/>
    <w:rsid w:val="00EF7A74"/>
    <w:rsid w:val="00F150C2"/>
    <w:rsid w:val="00F32622"/>
    <w:rsid w:val="00F4200C"/>
    <w:rsid w:val="00F47141"/>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871A"/>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7701-29FF-47B3-A0ED-6E16D5C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2712</Words>
  <Characters>15465</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ACGC Restrictive Procedures Plan</vt:lpstr>
    </vt:vector>
  </TitlesOfParts>
  <Manager>Division of Compliance and Assistance</Manager>
  <Company>Minnesota Department of Education</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ACGC Restrictive Procedures Plan</dc:title>
  <dc:creator>Minnesota Department of Education</dc:creator>
  <cp:lastModifiedBy>Regina Magedanz</cp:lastModifiedBy>
  <cp:revision>6</cp:revision>
  <cp:lastPrinted>2014-01-09T18:59:00Z</cp:lastPrinted>
  <dcterms:created xsi:type="dcterms:W3CDTF">2022-09-27T17:36:00Z</dcterms:created>
  <dcterms:modified xsi:type="dcterms:W3CDTF">2023-09-20T02:48:00Z</dcterms:modified>
</cp:coreProperties>
</file>